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ESOGÜ GÖRSEL SANATLAR BÖLÜMÜ</w:t>
      </w:r>
      <w:r w:rsidDel="00000000" w:rsidR="00000000" w:rsidRPr="00000000">
        <w:drawing>
          <wp:anchor allowOverlap="1" behindDoc="0" distB="0" distT="0" distL="114300" distR="114300" hidden="0" layoutInCell="1" locked="0" relativeHeight="0" simplePos="0">
            <wp:simplePos x="0" y="0"/>
            <wp:positionH relativeFrom="column">
              <wp:posOffset>3812</wp:posOffset>
            </wp:positionH>
            <wp:positionV relativeFrom="paragraph">
              <wp:posOffset>-146049</wp:posOffset>
            </wp:positionV>
            <wp:extent cx="719455" cy="719455"/>
            <wp:effectExtent b="0" l="0" r="0" t="0"/>
            <wp:wrapNone/>
            <wp:docPr descr="https://ogu.edu.tr/files/duyuru/9ff77656-8e6a-4c44-98b9-5f236a699de2/ESOG%C3%9C_yeni%20logo.jpg" id="13" name="image1.jpg"/>
            <a:graphic>
              <a:graphicData uri="http://schemas.openxmlformats.org/drawingml/2006/picture">
                <pic:pic>
                  <pic:nvPicPr>
                    <pic:cNvPr descr="https://ogu.edu.tr/files/duyuru/9ff77656-8e6a-4c44-98b9-5f236a699de2/ESOG%C3%9C_yeni%20logo.jpg" id="0" name="image1.jpg"/>
                    <pic:cNvPicPr preferRelativeResize="0"/>
                  </pic:nvPicPr>
                  <pic:blipFill>
                    <a:blip r:embed="rId7"/>
                    <a:srcRect b="0" l="0" r="0" t="0"/>
                    <a:stretch>
                      <a:fillRect/>
                    </a:stretch>
                  </pic:blipFill>
                  <pic:spPr>
                    <a:xfrm>
                      <a:off x="0" y="0"/>
                      <a:ext cx="719455" cy="7194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5404485</wp:posOffset>
            </wp:positionH>
            <wp:positionV relativeFrom="paragraph">
              <wp:posOffset>-146049</wp:posOffset>
            </wp:positionV>
            <wp:extent cx="719455" cy="719455"/>
            <wp:effectExtent b="0" l="0" r="0" t="0"/>
            <wp:wrapNone/>
            <wp:docPr descr="https://ogu.edu.tr/files/duyuru/9ff77656-8e6a-4c44-98b9-5f236a699de2/ESOG%C3%9C_yeni%20logo.jpg" id="11" name="image1.jpg"/>
            <a:graphic>
              <a:graphicData uri="http://schemas.openxmlformats.org/drawingml/2006/picture">
                <pic:pic>
                  <pic:nvPicPr>
                    <pic:cNvPr descr="https://ogu.edu.tr/files/duyuru/9ff77656-8e6a-4c44-98b9-5f236a699de2/ESOG%C3%9C_yeni%20logo.jpg" id="0" name="image1.jpg"/>
                    <pic:cNvPicPr preferRelativeResize="0"/>
                  </pic:nvPicPr>
                  <pic:blipFill>
                    <a:blip r:embed="rId7"/>
                    <a:srcRect b="0" l="0" r="0" t="0"/>
                    <a:stretch>
                      <a:fillRect/>
                    </a:stretch>
                  </pic:blipFill>
                  <pic:spPr>
                    <a:xfrm>
                      <a:off x="0" y="0"/>
                      <a:ext cx="719455" cy="719455"/>
                    </a:xfrm>
                    <a:prstGeom prst="rect"/>
                    <a:ln/>
                  </pic:spPr>
                </pic:pic>
              </a:graphicData>
            </a:graphic>
          </wp:anchor>
        </w:drawing>
      </w:r>
    </w:p>
    <w:p w:rsidR="00000000" w:rsidDel="00000000" w:rsidP="00000000" w:rsidRDefault="00000000" w:rsidRPr="00000000" w14:paraId="00000002">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DERS BİLGİ FORMU</w:t>
      </w:r>
    </w:p>
    <w:tbl>
      <w:tblPr>
        <w:tblStyle w:val="Table1"/>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6506"/>
        <w:gridCol w:w="3118"/>
        <w:tblGridChange w:id="0">
          <w:tblGrid>
            <w:gridCol w:w="6506"/>
            <w:gridCol w:w="3118"/>
          </w:tblGrid>
        </w:tblGridChange>
      </w:tblGrid>
      <w:tr>
        <w:trPr>
          <w:cantSplit w:val="0"/>
          <w:trHeight w:val="312" w:hRule="atLeast"/>
          <w:tblHeader w:val="0"/>
        </w:trPr>
        <w:tc>
          <w:tcPr>
            <w:shd w:fill="fff2cc" w:val="clear"/>
            <w:vAlign w:val="center"/>
          </w:tcPr>
          <w:p w:rsidR="00000000" w:rsidDel="00000000" w:rsidP="00000000" w:rsidRDefault="00000000" w:rsidRPr="00000000" w14:paraId="0000000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Adı</w:t>
            </w:r>
          </w:p>
        </w:tc>
        <w:tc>
          <w:tcPr>
            <w:shd w:fill="fff2cc" w:val="clear"/>
            <w:vAlign w:val="center"/>
          </w:tcPr>
          <w:p w:rsidR="00000000" w:rsidDel="00000000" w:rsidP="00000000" w:rsidRDefault="00000000" w:rsidRPr="00000000" w14:paraId="0000000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Kodu</w:t>
            </w:r>
          </w:p>
        </w:tc>
      </w:tr>
      <w:tr>
        <w:trPr>
          <w:cantSplit w:val="0"/>
          <w:trHeight w:val="397" w:hRule="atLeast"/>
          <w:tblHeader w:val="0"/>
        </w:trPr>
        <w:tc>
          <w:tcPr>
            <w:vAlign w:val="center"/>
          </w:tcPr>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sz w:val="20"/>
                <w:szCs w:val="20"/>
                <w:rtl w:val="0"/>
              </w:rPr>
              <w:t xml:space="preserve">SANATTA HETEROTOPİK BAŞKALIKLAR</w:t>
            </w:r>
            <w:r w:rsidDel="00000000" w:rsidR="00000000" w:rsidRPr="00000000">
              <w:rPr>
                <w:rtl w:val="0"/>
              </w:rPr>
            </w:r>
          </w:p>
        </w:tc>
        <w:tc>
          <w:tcPr>
            <w:vAlign w:val="center"/>
          </w:tcPr>
          <w:p w:rsidR="00000000" w:rsidDel="00000000" w:rsidP="00000000" w:rsidRDefault="00000000" w:rsidRPr="00000000" w14:paraId="00000007">
            <w:pPr>
              <w:jc w:val="center"/>
              <w:rPr>
                <w:rFonts w:ascii="Times New Roman" w:cs="Times New Roman" w:eastAsia="Times New Roman" w:hAnsi="Times New Roman"/>
                <w:sz w:val="20"/>
                <w:szCs w:val="20"/>
              </w:rPr>
            </w:pPr>
            <w:r w:rsidDel="00000000" w:rsidR="00000000" w:rsidRPr="00000000">
              <w:rPr>
                <w:rtl w:val="0"/>
              </w:rPr>
              <w:t xml:space="preserve">141215026</w:t>
            </w:r>
            <w:r w:rsidDel="00000000" w:rsidR="00000000" w:rsidRPr="00000000">
              <w:rPr>
                <w:rtl w:val="0"/>
              </w:rPr>
            </w:r>
          </w:p>
        </w:tc>
      </w:tr>
    </w:tbl>
    <w:p w:rsidR="00000000" w:rsidDel="00000000" w:rsidP="00000000" w:rsidRDefault="00000000" w:rsidRPr="00000000" w14:paraId="00000008">
      <w:pPr>
        <w:spacing w:after="0" w:line="240" w:lineRule="auto"/>
        <w:rPr>
          <w:sz w:val="10"/>
          <w:szCs w:val="10"/>
        </w:rPr>
      </w:pPr>
      <w:r w:rsidDel="00000000" w:rsidR="00000000" w:rsidRPr="00000000">
        <w:rPr>
          <w:rtl w:val="0"/>
        </w:rPr>
      </w:r>
    </w:p>
    <w:tbl>
      <w:tblPr>
        <w:tblStyle w:val="Table2"/>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928"/>
        <w:gridCol w:w="1885"/>
        <w:gridCol w:w="1984"/>
        <w:gridCol w:w="3827"/>
        <w:tblGridChange w:id="0">
          <w:tblGrid>
            <w:gridCol w:w="1928"/>
            <w:gridCol w:w="1885"/>
            <w:gridCol w:w="1984"/>
            <w:gridCol w:w="3827"/>
          </w:tblGrid>
        </w:tblGridChange>
      </w:tblGrid>
      <w:tr>
        <w:trPr>
          <w:cantSplit w:val="0"/>
          <w:trHeight w:val="312" w:hRule="atLeast"/>
          <w:tblHeader w:val="0"/>
        </w:trPr>
        <w:tc>
          <w:tcPr>
            <w:vMerge w:val="restart"/>
            <w:shd w:fill="fff2cc" w:val="clear"/>
            <w:vAlign w:val="center"/>
          </w:tcPr>
          <w:p w:rsidR="00000000" w:rsidDel="00000000" w:rsidP="00000000" w:rsidRDefault="00000000" w:rsidRPr="00000000" w14:paraId="0000000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Yarıyıl</w:t>
            </w:r>
          </w:p>
        </w:tc>
        <w:tc>
          <w:tcPr>
            <w:gridSpan w:val="2"/>
            <w:shd w:fill="fff2cc" w:val="clear"/>
            <w:vAlign w:val="center"/>
          </w:tcPr>
          <w:p w:rsidR="00000000" w:rsidDel="00000000" w:rsidP="00000000" w:rsidRDefault="00000000" w:rsidRPr="00000000" w14:paraId="0000000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Haftalık Ders Saati</w:t>
            </w:r>
          </w:p>
        </w:tc>
        <w:tc>
          <w:tcPr>
            <w:vMerge w:val="restart"/>
            <w:shd w:fill="fff2cc" w:val="clear"/>
            <w:vAlign w:val="center"/>
          </w:tcPr>
          <w:p w:rsidR="00000000" w:rsidDel="00000000" w:rsidP="00000000" w:rsidRDefault="00000000" w:rsidRPr="00000000" w14:paraId="0000000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w:t>
            </w:r>
          </w:p>
        </w:tc>
      </w:tr>
      <w:tr>
        <w:trPr>
          <w:cantSplit w:val="0"/>
          <w:trHeight w:val="312" w:hRule="atLeast"/>
          <w:tblHeader w:val="0"/>
        </w:trPr>
        <w:tc>
          <w:tcPr>
            <w:vMerge w:val="continue"/>
            <w:shd w:fill="fff2cc" w:val="cle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fff2cc" w:val="clear"/>
            <w:vAlign w:val="center"/>
          </w:tcPr>
          <w:p w:rsidR="00000000" w:rsidDel="00000000" w:rsidP="00000000" w:rsidRDefault="00000000" w:rsidRPr="00000000" w14:paraId="0000000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Teorik</w:t>
            </w:r>
          </w:p>
        </w:tc>
        <w:tc>
          <w:tcPr>
            <w:shd w:fill="fff2cc" w:val="clear"/>
            <w:vAlign w:val="center"/>
          </w:tcPr>
          <w:p w:rsidR="00000000" w:rsidDel="00000000" w:rsidP="00000000" w:rsidRDefault="00000000" w:rsidRPr="00000000" w14:paraId="0000000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Uygulama</w:t>
            </w:r>
          </w:p>
        </w:tc>
        <w:tc>
          <w:tcPr>
            <w:vMerge w:val="continue"/>
            <w:shd w:fill="fff2cc"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1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vAlign w:val="center"/>
          </w:tcPr>
          <w:p w:rsidR="00000000" w:rsidDel="00000000" w:rsidP="00000000" w:rsidRDefault="00000000" w:rsidRPr="00000000" w14:paraId="0000001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01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vAlign w:val="center"/>
          </w:tcPr>
          <w:p w:rsidR="00000000" w:rsidDel="00000000" w:rsidP="00000000" w:rsidRDefault="00000000" w:rsidRPr="00000000" w14:paraId="0000001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bl>
    <w:p w:rsidR="00000000" w:rsidDel="00000000" w:rsidP="00000000" w:rsidRDefault="00000000" w:rsidRPr="00000000" w14:paraId="00000015">
      <w:pPr>
        <w:spacing w:after="0" w:line="240" w:lineRule="auto"/>
        <w:rPr>
          <w:sz w:val="10"/>
          <w:szCs w:val="10"/>
        </w:rPr>
      </w:pPr>
      <w:r w:rsidDel="00000000" w:rsidR="00000000" w:rsidRPr="00000000">
        <w:rPr>
          <w:rtl w:val="0"/>
        </w:rPr>
      </w:r>
    </w:p>
    <w:tbl>
      <w:tblPr>
        <w:tblStyle w:val="Table3"/>
        <w:tblW w:w="9612.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384"/>
        <w:gridCol w:w="2385"/>
        <w:gridCol w:w="2385"/>
        <w:gridCol w:w="2458"/>
        <w:tblGridChange w:id="0">
          <w:tblGrid>
            <w:gridCol w:w="2384"/>
            <w:gridCol w:w="2385"/>
            <w:gridCol w:w="2385"/>
            <w:gridCol w:w="2458"/>
          </w:tblGrid>
        </w:tblGridChange>
      </w:tblGrid>
      <w:tr>
        <w:trPr>
          <w:cantSplit w:val="0"/>
          <w:trHeight w:val="307" w:hRule="atLeast"/>
          <w:tblHeader w:val="0"/>
        </w:trPr>
        <w:tc>
          <w:tcPr>
            <w:shd w:fill="fff2cc" w:val="clear"/>
            <w:vAlign w:val="center"/>
          </w:tcPr>
          <w:p w:rsidR="00000000" w:rsidDel="00000000" w:rsidP="00000000" w:rsidRDefault="00000000" w:rsidRPr="00000000" w14:paraId="00000016">
            <w:pPr>
              <w:jc w:val="center"/>
              <w:rPr>
                <w:rFonts w:ascii="Times New Roman" w:cs="Times New Roman" w:eastAsia="Times New Roman" w:hAnsi="Times New Roman"/>
                <w:b w:val="1"/>
                <w:sz w:val="20"/>
                <w:szCs w:val="20"/>
              </w:rPr>
            </w:pPr>
            <w:r w:rsidDel="00000000" w:rsidR="00000000" w:rsidRPr="00000000">
              <w:rPr>
                <w:b w:val="1"/>
                <w:sz w:val="20"/>
                <w:szCs w:val="20"/>
                <w:rtl w:val="0"/>
              </w:rPr>
              <w:t xml:space="preserve">Temel Eğitim  </w:t>
            </w:r>
            <w:r w:rsidDel="00000000" w:rsidR="00000000" w:rsidRPr="00000000">
              <w:rPr>
                <w:rtl w:val="0"/>
              </w:rPr>
            </w:r>
          </w:p>
        </w:tc>
        <w:tc>
          <w:tcPr>
            <w:shd w:fill="fff2cc" w:val="clear"/>
            <w:vAlign w:val="center"/>
          </w:tcPr>
          <w:p w:rsidR="00000000" w:rsidDel="00000000" w:rsidP="00000000" w:rsidRDefault="00000000" w:rsidRPr="00000000" w14:paraId="00000017">
            <w:pPr>
              <w:jc w:val="center"/>
              <w:rPr>
                <w:rFonts w:ascii="Times New Roman" w:cs="Times New Roman" w:eastAsia="Times New Roman" w:hAnsi="Times New Roman"/>
                <w:b w:val="1"/>
                <w:sz w:val="20"/>
                <w:szCs w:val="20"/>
              </w:rPr>
            </w:pPr>
            <w:r w:rsidDel="00000000" w:rsidR="00000000" w:rsidRPr="00000000">
              <w:rPr>
                <w:b w:val="1"/>
                <w:sz w:val="20"/>
                <w:szCs w:val="20"/>
                <w:rtl w:val="0"/>
              </w:rPr>
              <w:t xml:space="preserve">Sanat  </w:t>
            </w:r>
            <w:r w:rsidDel="00000000" w:rsidR="00000000" w:rsidRPr="00000000">
              <w:rPr>
                <w:rtl w:val="0"/>
              </w:rPr>
            </w:r>
          </w:p>
        </w:tc>
        <w:tc>
          <w:tcPr>
            <w:shd w:fill="fff2cc" w:val="clear"/>
            <w:vAlign w:val="center"/>
          </w:tcPr>
          <w:p w:rsidR="00000000" w:rsidDel="00000000" w:rsidP="00000000" w:rsidRDefault="00000000" w:rsidRPr="00000000" w14:paraId="0000001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Tasarım</w:t>
            </w:r>
          </w:p>
        </w:tc>
        <w:tc>
          <w:tcPr>
            <w:shd w:fill="fff2cc" w:val="clear"/>
            <w:vAlign w:val="center"/>
          </w:tcPr>
          <w:p w:rsidR="00000000" w:rsidDel="00000000" w:rsidP="00000000" w:rsidRDefault="00000000" w:rsidRPr="00000000" w14:paraId="00000019">
            <w:pPr>
              <w:jc w:val="center"/>
              <w:rPr>
                <w:rFonts w:ascii="Times New Roman" w:cs="Times New Roman" w:eastAsia="Times New Roman" w:hAnsi="Times New Roman"/>
                <w:b w:val="1"/>
                <w:sz w:val="20"/>
                <w:szCs w:val="20"/>
              </w:rPr>
            </w:pPr>
            <w:r w:rsidDel="00000000" w:rsidR="00000000" w:rsidRPr="00000000">
              <w:rPr>
                <w:b w:val="1"/>
                <w:sz w:val="20"/>
                <w:szCs w:val="20"/>
                <w:rtl w:val="0"/>
              </w:rPr>
              <w:t xml:space="preserve">Sosyal Bilimler</w:t>
            </w:r>
            <w:r w:rsidDel="00000000" w:rsidR="00000000" w:rsidRPr="00000000">
              <w:rPr>
                <w:rtl w:val="0"/>
              </w:rPr>
            </w:r>
          </w:p>
        </w:tc>
      </w:tr>
      <w:tr>
        <w:trPr>
          <w:cantSplit w:val="0"/>
          <w:trHeight w:val="509" w:hRule="atLeast"/>
          <w:tblHeader w:val="0"/>
        </w:trPr>
        <w:tc>
          <w:tcPr>
            <w:vAlign w:val="center"/>
          </w:tcPr>
          <w:p w:rsidR="00000000" w:rsidDel="00000000" w:rsidP="00000000" w:rsidRDefault="00000000" w:rsidRPr="00000000" w14:paraId="0000001A">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1B">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1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center"/>
          </w:tcPr>
          <w:p w:rsidR="00000000" w:rsidDel="00000000" w:rsidP="00000000" w:rsidRDefault="00000000" w:rsidRPr="00000000" w14:paraId="0000001D">
            <w:pPr>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1E">
      <w:pPr>
        <w:spacing w:after="0" w:line="240" w:lineRule="auto"/>
        <w:rPr>
          <w:sz w:val="10"/>
          <w:szCs w:val="10"/>
        </w:rPr>
      </w:pPr>
      <w:r w:rsidDel="00000000" w:rsidR="00000000" w:rsidRPr="00000000">
        <w:rPr>
          <w:rtl w:val="0"/>
        </w:rPr>
      </w:r>
    </w:p>
    <w:tbl>
      <w:tblPr>
        <w:tblStyle w:val="Table4"/>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3208"/>
        <w:gridCol w:w="3208"/>
        <w:gridCol w:w="3208"/>
        <w:tblGridChange w:id="0">
          <w:tblGrid>
            <w:gridCol w:w="3208"/>
            <w:gridCol w:w="3208"/>
            <w:gridCol w:w="3208"/>
          </w:tblGrid>
        </w:tblGridChange>
      </w:tblGrid>
      <w:tr>
        <w:trPr>
          <w:cantSplit w:val="0"/>
          <w:trHeight w:val="312" w:hRule="atLeast"/>
          <w:tblHeader w:val="0"/>
        </w:trPr>
        <w:tc>
          <w:tcPr>
            <w:shd w:fill="fff2cc" w:val="clear"/>
            <w:vAlign w:val="center"/>
          </w:tcPr>
          <w:p w:rsidR="00000000" w:rsidDel="00000000" w:rsidP="00000000" w:rsidRDefault="00000000" w:rsidRPr="00000000" w14:paraId="0000001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Dili</w:t>
            </w:r>
          </w:p>
        </w:tc>
        <w:tc>
          <w:tcPr>
            <w:shd w:fill="fff2cc" w:val="clear"/>
            <w:vAlign w:val="center"/>
          </w:tcPr>
          <w:p w:rsidR="00000000" w:rsidDel="00000000" w:rsidP="00000000" w:rsidRDefault="00000000" w:rsidRPr="00000000" w14:paraId="0000002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Seviyesi</w:t>
            </w:r>
          </w:p>
        </w:tc>
        <w:tc>
          <w:tcPr>
            <w:shd w:fill="fff2cc" w:val="clear"/>
            <w:vAlign w:val="center"/>
          </w:tcPr>
          <w:p w:rsidR="00000000" w:rsidDel="00000000" w:rsidP="00000000" w:rsidRDefault="00000000" w:rsidRPr="00000000" w14:paraId="0000002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Türü</w:t>
            </w:r>
          </w:p>
        </w:tc>
      </w:tr>
      <w:tr>
        <w:trPr>
          <w:cantSplit w:val="0"/>
          <w:trHeight w:val="397" w:hRule="atLeast"/>
          <w:tblHeader w:val="0"/>
        </w:trPr>
        <w:tc>
          <w:tcPr>
            <w:vAlign w:val="center"/>
          </w:tcPr>
          <w:p w:rsidR="00000000" w:rsidDel="00000000" w:rsidP="00000000" w:rsidRDefault="00000000" w:rsidRPr="00000000" w14:paraId="0000002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Türkçe</w:t>
            </w:r>
          </w:p>
        </w:tc>
        <w:tc>
          <w:tcPr>
            <w:vAlign w:val="center"/>
          </w:tcPr>
          <w:p w:rsidR="00000000" w:rsidDel="00000000" w:rsidP="00000000" w:rsidRDefault="00000000" w:rsidRPr="00000000" w14:paraId="0000002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Lisans</w:t>
            </w:r>
          </w:p>
        </w:tc>
        <w:tc>
          <w:tcPr>
            <w:vAlign w:val="center"/>
          </w:tcPr>
          <w:p w:rsidR="00000000" w:rsidDel="00000000" w:rsidP="00000000" w:rsidRDefault="00000000" w:rsidRPr="00000000" w14:paraId="0000002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Seçmeli</w:t>
            </w:r>
          </w:p>
        </w:tc>
      </w:tr>
    </w:tbl>
    <w:p w:rsidR="00000000" w:rsidDel="00000000" w:rsidP="00000000" w:rsidRDefault="00000000" w:rsidRPr="00000000" w14:paraId="00000025">
      <w:pPr>
        <w:spacing w:after="0" w:line="240" w:lineRule="auto"/>
        <w:rPr>
          <w:sz w:val="10"/>
          <w:szCs w:val="10"/>
        </w:rPr>
      </w:pPr>
      <w:r w:rsidDel="00000000" w:rsidR="00000000" w:rsidRPr="00000000">
        <w:rPr>
          <w:rtl w:val="0"/>
        </w:rPr>
      </w:r>
    </w:p>
    <w:p w:rsidR="00000000" w:rsidDel="00000000" w:rsidP="00000000" w:rsidRDefault="00000000" w:rsidRPr="00000000" w14:paraId="00000026">
      <w:pPr>
        <w:spacing w:after="0" w:line="240" w:lineRule="auto"/>
        <w:rPr>
          <w:sz w:val="10"/>
          <w:szCs w:val="10"/>
        </w:rPr>
      </w:pPr>
      <w:r w:rsidDel="00000000" w:rsidR="00000000" w:rsidRPr="00000000">
        <w:rPr>
          <w:rtl w:val="0"/>
        </w:rPr>
      </w:r>
    </w:p>
    <w:tbl>
      <w:tblPr>
        <w:tblStyle w:val="Table5"/>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112"/>
        <w:gridCol w:w="7512"/>
        <w:tblGridChange w:id="0">
          <w:tblGrid>
            <w:gridCol w:w="2112"/>
            <w:gridCol w:w="7512"/>
          </w:tblGrid>
        </w:tblGridChange>
      </w:tblGrid>
      <w:tr>
        <w:trPr>
          <w:cantSplit w:val="0"/>
          <w:trHeight w:val="421" w:hRule="atLeast"/>
          <w:tblHeader w:val="0"/>
        </w:trPr>
        <w:tc>
          <w:tcPr>
            <w:shd w:fill="fff2cc" w:val="clear"/>
            <w:vAlign w:val="center"/>
          </w:tcPr>
          <w:p w:rsidR="00000000" w:rsidDel="00000000" w:rsidP="00000000" w:rsidRDefault="00000000" w:rsidRPr="00000000" w14:paraId="0000002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Önkoşul Dersleri</w:t>
            </w:r>
          </w:p>
        </w:tc>
        <w:tc>
          <w:tcPr>
            <w:shd w:fill="ffffff" w:val="clear"/>
            <w:vAlign w:val="center"/>
          </w:tcPr>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tl w:val="0"/>
              </w:rPr>
            </w:r>
          </w:p>
        </w:tc>
      </w:tr>
      <w:tr>
        <w:trPr>
          <w:cantSplit w:val="0"/>
          <w:trHeight w:val="1012" w:hRule="atLeast"/>
          <w:tblHeader w:val="0"/>
        </w:trPr>
        <w:tc>
          <w:tcPr>
            <w:shd w:fill="fff2cc" w:val="clear"/>
            <w:vAlign w:val="center"/>
          </w:tcPr>
          <w:p w:rsidR="00000000" w:rsidDel="00000000" w:rsidP="00000000" w:rsidRDefault="00000000" w:rsidRPr="00000000" w14:paraId="0000002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Amacı</w:t>
            </w:r>
          </w:p>
        </w:tc>
        <w:tc>
          <w:tcPr>
            <w:shd w:fill="ffffff" w:val="clear"/>
            <w:vAlign w:val="center"/>
          </w:tcPr>
          <w:p w:rsidR="00000000" w:rsidDel="00000000" w:rsidP="00000000" w:rsidRDefault="00000000" w:rsidRPr="00000000" w14:paraId="0000002A">
            <w:pPr>
              <w:jc w:val="both"/>
              <w:rPr>
                <w:rFonts w:ascii="Times New Roman" w:cs="Times New Roman" w:eastAsia="Times New Roman" w:hAnsi="Times New Roman"/>
                <w:sz w:val="20"/>
                <w:szCs w:val="20"/>
              </w:rPr>
            </w:pPr>
            <w:r w:rsidDel="00000000" w:rsidR="00000000" w:rsidRPr="00000000">
              <w:rPr>
                <w:color w:val="000000"/>
                <w:sz w:val="20"/>
                <w:szCs w:val="20"/>
                <w:rtl w:val="0"/>
              </w:rPr>
              <w:t xml:space="preserve">Heterotopya mefhumu sayesinde 1968 ruhunu ve postmodern durumu anlayabilme ve böylece heterotopik başkalıkların günümüz dijital çağı için öneminin kavranmasına zemin hazırlanması. Heterotopik niteliklerin İkinci Dünya Savaşı sonrası sanat, kültür, siyasi mecralardaki etkisini tartışarak, görsel ve düşünsel üretimleri değerlendirebilme.</w:t>
            </w:r>
            <w:r w:rsidDel="00000000" w:rsidR="00000000" w:rsidRPr="00000000">
              <w:rPr>
                <w:rtl w:val="0"/>
              </w:rPr>
            </w:r>
          </w:p>
        </w:tc>
      </w:tr>
      <w:tr>
        <w:trPr>
          <w:cantSplit w:val="0"/>
          <w:trHeight w:val="984" w:hRule="atLeast"/>
          <w:tblHeader w:val="0"/>
        </w:trPr>
        <w:tc>
          <w:tcPr>
            <w:shd w:fill="fff2cc" w:val="clear"/>
            <w:vAlign w:val="center"/>
          </w:tcPr>
          <w:p w:rsidR="00000000" w:rsidDel="00000000" w:rsidP="00000000" w:rsidRDefault="00000000" w:rsidRPr="00000000" w14:paraId="0000002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Kısa İçeriği</w:t>
            </w:r>
          </w:p>
        </w:tc>
        <w:tc>
          <w:tcPr>
            <w:shd w:fill="ffffff" w:val="clear"/>
            <w:vAlign w:val="center"/>
          </w:tcPr>
          <w:p w:rsidR="00000000" w:rsidDel="00000000" w:rsidP="00000000" w:rsidRDefault="00000000" w:rsidRPr="00000000" w14:paraId="0000002C">
            <w:pPr>
              <w:jc w:val="both"/>
              <w:rPr>
                <w:rFonts w:ascii="Times New Roman" w:cs="Times New Roman" w:eastAsia="Times New Roman" w:hAnsi="Times New Roman"/>
                <w:sz w:val="20"/>
                <w:szCs w:val="20"/>
              </w:rPr>
            </w:pPr>
            <w:r w:rsidDel="00000000" w:rsidR="00000000" w:rsidRPr="00000000">
              <w:rPr>
                <w:color w:val="000000"/>
                <w:sz w:val="20"/>
                <w:szCs w:val="20"/>
                <w:rtl w:val="0"/>
              </w:rPr>
              <w:t xml:space="preserve">Fransız sosyolog ve filozof Michel Foucault’nun yagâne kavramı ‘Heterotopya’nın ve ilintili olarak Foucault’nun iktidar ilişkilerinin birlikte incelenmesi, Heterotopik tasvirlerin postmodern sanat ve tasarım bağlamında yorumlanması, Birçok düşünür, kuramcı, sanatçı, tasarımcı, mimar eşliğinde heterotopik başkalıkların irdelenmesi.</w:t>
            </w:r>
            <w:r w:rsidDel="00000000" w:rsidR="00000000" w:rsidRPr="00000000">
              <w:rPr>
                <w:rtl w:val="0"/>
              </w:rPr>
            </w:r>
          </w:p>
        </w:tc>
      </w:tr>
    </w:tbl>
    <w:p w:rsidR="00000000" w:rsidDel="00000000" w:rsidP="00000000" w:rsidRDefault="00000000" w:rsidRPr="00000000" w14:paraId="0000002D">
      <w:pPr>
        <w:spacing w:after="0" w:line="240" w:lineRule="auto"/>
        <w:rPr>
          <w:sz w:val="10"/>
          <w:szCs w:val="10"/>
        </w:rPr>
      </w:pPr>
      <w:r w:rsidDel="00000000" w:rsidR="00000000" w:rsidRPr="00000000">
        <w:rPr>
          <w:rtl w:val="0"/>
        </w:rPr>
      </w:r>
    </w:p>
    <w:tbl>
      <w:tblPr>
        <w:tblStyle w:val="Table6"/>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417"/>
        <w:gridCol w:w="4955"/>
        <w:gridCol w:w="1417"/>
        <w:gridCol w:w="1417"/>
        <w:gridCol w:w="1418"/>
        <w:tblGridChange w:id="0">
          <w:tblGrid>
            <w:gridCol w:w="417"/>
            <w:gridCol w:w="4955"/>
            <w:gridCol w:w="1417"/>
            <w:gridCol w:w="1417"/>
            <w:gridCol w:w="1418"/>
          </w:tblGrid>
        </w:tblGridChange>
      </w:tblGrid>
      <w:tr>
        <w:trPr>
          <w:cantSplit w:val="0"/>
          <w:trHeight w:val="312" w:hRule="atLeast"/>
          <w:tblHeader w:val="0"/>
        </w:trPr>
        <w:tc>
          <w:tcPr>
            <w:gridSpan w:val="2"/>
            <w:shd w:fill="fff2cc" w:val="clear"/>
            <w:vAlign w:val="center"/>
          </w:tcPr>
          <w:p w:rsidR="00000000" w:rsidDel="00000000" w:rsidP="00000000" w:rsidRDefault="00000000" w:rsidRPr="00000000" w14:paraId="0000002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Öğrenim Çıktıları</w:t>
            </w:r>
          </w:p>
        </w:tc>
        <w:tc>
          <w:tcPr>
            <w:shd w:fill="fff2cc" w:val="clear"/>
            <w:vAlign w:val="center"/>
          </w:tcPr>
          <w:p w:rsidR="00000000" w:rsidDel="00000000" w:rsidP="00000000" w:rsidRDefault="00000000" w:rsidRPr="00000000" w14:paraId="0000003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Katkı Sağladığı PÇ/PÇ’ler</w:t>
            </w:r>
          </w:p>
        </w:tc>
        <w:tc>
          <w:tcPr>
            <w:shd w:fill="fff2cc" w:val="clear"/>
            <w:vAlign w:val="center"/>
          </w:tcPr>
          <w:p w:rsidR="00000000" w:rsidDel="00000000" w:rsidP="00000000" w:rsidRDefault="00000000" w:rsidRPr="00000000" w14:paraId="0000003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Öğretim Yöntemleri *</w:t>
            </w:r>
          </w:p>
        </w:tc>
        <w:tc>
          <w:tcPr>
            <w:shd w:fill="fff2cc" w:val="clear"/>
            <w:vAlign w:val="center"/>
          </w:tcPr>
          <w:p w:rsidR="00000000" w:rsidDel="00000000" w:rsidP="00000000" w:rsidRDefault="00000000" w:rsidRPr="00000000" w14:paraId="0000003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Ölçme Yöntemleri **</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33">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left w:color="000000" w:space="0" w:sz="0" w:val="nil"/>
            </w:tcBorders>
            <w:shd w:fill="ffffff" w:val="clear"/>
            <w:vAlign w:val="center"/>
          </w:tcPr>
          <w:p w:rsidR="00000000" w:rsidDel="00000000" w:rsidP="00000000" w:rsidRDefault="00000000" w:rsidRPr="00000000" w14:paraId="00000034">
            <w:pPr>
              <w:tabs>
                <w:tab w:val="left" w:leader="none" w:pos="7800"/>
              </w:tabs>
              <w:jc w:val="both"/>
              <w:rPr>
                <w:sz w:val="20"/>
                <w:szCs w:val="20"/>
              </w:rPr>
            </w:pPr>
            <w:r w:rsidDel="00000000" w:rsidR="00000000" w:rsidRPr="00000000">
              <w:rPr>
                <w:sz w:val="20"/>
                <w:szCs w:val="20"/>
                <w:rtl w:val="0"/>
              </w:rPr>
              <w:t xml:space="preserve">Heterotopik mekân düzenlenmelerinin anlaşılması doğrultusunda sanat ve tasarım mekânları ve müzeler hakkında yeni eleştirel bakış açısı gelişir.</w:t>
            </w:r>
          </w:p>
          <w:p w:rsidR="00000000" w:rsidDel="00000000" w:rsidP="00000000" w:rsidRDefault="00000000" w:rsidRPr="00000000" w14:paraId="00000035">
            <w:pPr>
              <w:shd w:fill="ffffff" w:val="clear"/>
              <w:jc w:val="both"/>
              <w:rPr>
                <w:rFonts w:ascii="Times New Roman" w:cs="Times New Roman" w:eastAsia="Times New Roman" w:hAnsi="Times New Roman"/>
                <w:color w:val="000000"/>
                <w:sz w:val="20"/>
                <w:szCs w:val="20"/>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3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PÇ3, PÇ9, PÇ10, PÇ11</w:t>
            </w:r>
          </w:p>
        </w:tc>
        <w:tc>
          <w:tcPr>
            <w:shd w:fill="ffffff" w:val="clear"/>
            <w:vAlign w:val="center"/>
          </w:tcPr>
          <w:p w:rsidR="00000000" w:rsidDel="00000000" w:rsidP="00000000" w:rsidRDefault="00000000" w:rsidRPr="00000000" w14:paraId="0000003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1, 2, 4, 5, 10, 11</w:t>
            </w:r>
          </w:p>
        </w:tc>
        <w:tc>
          <w:tcPr>
            <w:shd w:fill="ffffff" w:val="clear"/>
            <w:vAlign w:val="center"/>
          </w:tcPr>
          <w:p w:rsidR="00000000" w:rsidDel="00000000" w:rsidP="00000000" w:rsidRDefault="00000000" w:rsidRPr="00000000" w14:paraId="0000003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 K</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39">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left w:color="000000" w:space="0" w:sz="0" w:val="nil"/>
            </w:tcBorders>
            <w:shd w:fill="ffffff" w:val="clear"/>
            <w:vAlign w:val="center"/>
          </w:tcPr>
          <w:p w:rsidR="00000000" w:rsidDel="00000000" w:rsidP="00000000" w:rsidRDefault="00000000" w:rsidRPr="00000000" w14:paraId="0000003A">
            <w:pPr>
              <w:tabs>
                <w:tab w:val="left" w:leader="none" w:pos="7800"/>
              </w:tabs>
              <w:jc w:val="both"/>
              <w:rPr>
                <w:sz w:val="20"/>
                <w:szCs w:val="20"/>
              </w:rPr>
            </w:pPr>
            <w:r w:rsidDel="00000000" w:rsidR="00000000" w:rsidRPr="00000000">
              <w:rPr>
                <w:sz w:val="20"/>
                <w:szCs w:val="20"/>
                <w:rtl w:val="0"/>
              </w:rPr>
              <w:t xml:space="preserve">Tarihsel formasyonlara ve zaman/mekân dönüşümlerine dair anekdotlar sunan filozof ve kuramcılar eşliğinde postmodern dönemin ve sanatının ortaya çıkmasındaki dinamiklerin heterotopik başkalıklarla kurduğu ilişki kavranır. </w:t>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3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PÇ2, PÇ3, PÇ4, PÇ9</w:t>
            </w:r>
          </w:p>
        </w:tc>
        <w:tc>
          <w:tcPr>
            <w:shd w:fill="ffffff" w:val="clear"/>
            <w:vAlign w:val="center"/>
          </w:tcPr>
          <w:p w:rsidR="00000000" w:rsidDel="00000000" w:rsidP="00000000" w:rsidRDefault="00000000" w:rsidRPr="00000000" w14:paraId="0000003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1, 2, 4, 5, 10, 11</w:t>
            </w:r>
          </w:p>
        </w:tc>
        <w:tc>
          <w:tcPr>
            <w:shd w:fill="ffffff" w:val="clear"/>
            <w:vAlign w:val="center"/>
          </w:tcPr>
          <w:p w:rsidR="00000000" w:rsidDel="00000000" w:rsidP="00000000" w:rsidRDefault="00000000" w:rsidRPr="00000000" w14:paraId="0000003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 K</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3F">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left w:color="000000" w:space="0" w:sz="0" w:val="nil"/>
            </w:tcBorders>
            <w:shd w:fill="ffffff" w:val="clear"/>
            <w:vAlign w:val="center"/>
          </w:tcPr>
          <w:p w:rsidR="00000000" w:rsidDel="00000000" w:rsidP="00000000" w:rsidRDefault="00000000" w:rsidRPr="00000000" w14:paraId="00000040">
            <w:pPr>
              <w:shd w:fill="fafafa" w:val="clear"/>
              <w:jc w:val="both"/>
              <w:rPr>
                <w:rFonts w:ascii="Times New Roman" w:cs="Times New Roman" w:eastAsia="Times New Roman" w:hAnsi="Times New Roman"/>
                <w:color w:val="ff0000"/>
                <w:sz w:val="20"/>
                <w:szCs w:val="20"/>
              </w:rPr>
            </w:pPr>
            <w:r w:rsidDel="00000000" w:rsidR="00000000" w:rsidRPr="00000000">
              <w:rPr>
                <w:sz w:val="20"/>
                <w:szCs w:val="20"/>
                <w:rtl w:val="0"/>
              </w:rPr>
              <w:t xml:space="preserve">Sanat ve tasarımda önemli meseleler arasında yerini alan kültür endüstrisi, gösteri toplumu, arzu nesneleri, meta fetişizmi gibi kavramların heterotopik illüzyonist nitelikler taşıması paralelinde teknoloji fetişizmine, dijital meta fetişizmine, dijital kültüre, dijital kapitalizme evrilmesine neden olan etkenler sorgulanır.</w:t>
            </w: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4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PÇ2, PÇ3, PÇ4, PÇ6, PÇ9</w:t>
            </w:r>
          </w:p>
        </w:tc>
        <w:tc>
          <w:tcPr>
            <w:shd w:fill="ffffff" w:val="clear"/>
            <w:vAlign w:val="center"/>
          </w:tcPr>
          <w:p w:rsidR="00000000" w:rsidDel="00000000" w:rsidP="00000000" w:rsidRDefault="00000000" w:rsidRPr="00000000" w14:paraId="00000042">
            <w:pPr>
              <w:jc w:val="center"/>
              <w:rPr/>
            </w:pPr>
            <w:r w:rsidDel="00000000" w:rsidR="00000000" w:rsidRPr="00000000">
              <w:rPr>
                <w:rFonts w:ascii="Times New Roman" w:cs="Times New Roman" w:eastAsia="Times New Roman" w:hAnsi="Times New Roman"/>
                <w:sz w:val="20"/>
                <w:szCs w:val="20"/>
                <w:rtl w:val="0"/>
              </w:rPr>
              <w:t xml:space="preserve">1, 2, 4, 5, 10, 11, 12, 13</w:t>
            </w:r>
            <w:r w:rsidDel="00000000" w:rsidR="00000000" w:rsidRPr="00000000">
              <w:rPr>
                <w:rtl w:val="0"/>
              </w:rPr>
            </w:r>
          </w:p>
        </w:tc>
        <w:tc>
          <w:tcPr>
            <w:shd w:fill="ffffff" w:val="clear"/>
            <w:vAlign w:val="center"/>
          </w:tcPr>
          <w:p w:rsidR="00000000" w:rsidDel="00000000" w:rsidP="00000000" w:rsidRDefault="00000000" w:rsidRPr="00000000" w14:paraId="0000004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 K</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44">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left w:color="000000" w:space="0" w:sz="0" w:val="nil"/>
            </w:tcBorders>
            <w:shd w:fill="ffffff" w:val="clear"/>
            <w:vAlign w:val="center"/>
          </w:tcPr>
          <w:p w:rsidR="00000000" w:rsidDel="00000000" w:rsidP="00000000" w:rsidRDefault="00000000" w:rsidRPr="00000000" w14:paraId="00000045">
            <w:pPr>
              <w:tabs>
                <w:tab w:val="left" w:leader="none" w:pos="7800"/>
              </w:tabs>
              <w:jc w:val="both"/>
              <w:rPr>
                <w:sz w:val="20"/>
                <w:szCs w:val="20"/>
              </w:rPr>
            </w:pPr>
            <w:r w:rsidDel="00000000" w:rsidR="00000000" w:rsidRPr="00000000">
              <w:rPr>
                <w:sz w:val="20"/>
                <w:szCs w:val="20"/>
                <w:rtl w:val="0"/>
              </w:rPr>
              <w:t xml:space="preserve">Tekno-ütopik sanatta heterotopik başkalıkların yarattığı kültürel ve dinsel başkalıklar görsel sanatlar, tiyatro, sinema ve edebiyat örnekleri ile birlikte incelemeye alınır.</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4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PÇ2, PÇ3, PÇ4, PÇ6, PÇ9</w:t>
            </w:r>
          </w:p>
        </w:tc>
        <w:tc>
          <w:tcPr>
            <w:shd w:fill="ffffff" w:val="clear"/>
            <w:vAlign w:val="center"/>
          </w:tcPr>
          <w:p w:rsidR="00000000" w:rsidDel="00000000" w:rsidP="00000000" w:rsidRDefault="00000000" w:rsidRPr="00000000" w14:paraId="00000048">
            <w:pPr>
              <w:jc w:val="center"/>
              <w:rPr/>
            </w:pPr>
            <w:r w:rsidDel="00000000" w:rsidR="00000000" w:rsidRPr="00000000">
              <w:rPr>
                <w:rFonts w:ascii="Times New Roman" w:cs="Times New Roman" w:eastAsia="Times New Roman" w:hAnsi="Times New Roman"/>
                <w:sz w:val="20"/>
                <w:szCs w:val="20"/>
                <w:rtl w:val="0"/>
              </w:rPr>
              <w:t xml:space="preserve">1, 2, 4, 5, 10, 11, 12, 13</w:t>
            </w:r>
            <w:r w:rsidDel="00000000" w:rsidR="00000000" w:rsidRPr="00000000">
              <w:rPr>
                <w:rtl w:val="0"/>
              </w:rPr>
            </w:r>
          </w:p>
        </w:tc>
        <w:tc>
          <w:tcPr>
            <w:shd w:fill="ffffff" w:val="clear"/>
            <w:vAlign w:val="center"/>
          </w:tcPr>
          <w:p w:rsidR="00000000" w:rsidDel="00000000" w:rsidP="00000000" w:rsidRDefault="00000000" w:rsidRPr="00000000" w14:paraId="0000004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 K</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4A">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left w:color="000000" w:space="0" w:sz="0" w:val="nil"/>
            </w:tcBorders>
            <w:shd w:fill="ffffff" w:val="clear"/>
            <w:vAlign w:val="center"/>
          </w:tcPr>
          <w:p w:rsidR="00000000" w:rsidDel="00000000" w:rsidP="00000000" w:rsidRDefault="00000000" w:rsidRPr="00000000" w14:paraId="0000004B">
            <w:pPr>
              <w:rPr>
                <w:rFonts w:ascii="Times New Roman" w:cs="Times New Roman" w:eastAsia="Times New Roman" w:hAnsi="Times New Roman"/>
                <w:sz w:val="20"/>
                <w:szCs w:val="20"/>
              </w:rPr>
            </w:pPr>
            <w:r w:rsidDel="00000000" w:rsidR="00000000" w:rsidRPr="00000000">
              <w:rPr>
                <w:sz w:val="20"/>
                <w:szCs w:val="20"/>
                <w:rtl w:val="0"/>
              </w:rPr>
              <w:t xml:space="preserve">Bilgi ve bilişim teknolojilerinin sanat ve tasarımda kullanılmasıyla artan taklit/kopya sorunsalının izinde sanatçı öznelliği bağlamında faillik meselesi, teknolojik olarak ise araçsallık boyutu ‘heterotopya’ çerçevesinde yeniden tartışılır.</w:t>
            </w: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4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PÇ4, PÇ5</w:t>
            </w:r>
          </w:p>
        </w:tc>
        <w:tc>
          <w:tcPr>
            <w:shd w:fill="ffffff" w:val="clear"/>
            <w:vAlign w:val="center"/>
          </w:tcPr>
          <w:p w:rsidR="00000000" w:rsidDel="00000000" w:rsidP="00000000" w:rsidRDefault="00000000" w:rsidRPr="00000000" w14:paraId="0000004D">
            <w:pPr>
              <w:jc w:val="center"/>
              <w:rPr/>
            </w:pPr>
            <w:r w:rsidDel="00000000" w:rsidR="00000000" w:rsidRPr="00000000">
              <w:rPr>
                <w:rFonts w:ascii="Times New Roman" w:cs="Times New Roman" w:eastAsia="Times New Roman" w:hAnsi="Times New Roman"/>
                <w:sz w:val="20"/>
                <w:szCs w:val="20"/>
                <w:rtl w:val="0"/>
              </w:rPr>
              <w:t xml:space="preserve">1, 2, 4, 5, 10, 11, 12, 13</w:t>
            </w:r>
            <w:r w:rsidDel="00000000" w:rsidR="00000000" w:rsidRPr="00000000">
              <w:rPr>
                <w:rtl w:val="0"/>
              </w:rPr>
            </w:r>
          </w:p>
        </w:tc>
        <w:tc>
          <w:tcPr>
            <w:shd w:fill="ffffff" w:val="clear"/>
            <w:vAlign w:val="center"/>
          </w:tcPr>
          <w:p w:rsidR="00000000" w:rsidDel="00000000" w:rsidP="00000000" w:rsidRDefault="00000000" w:rsidRPr="00000000" w14:paraId="0000004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 K</w:t>
            </w:r>
          </w:p>
        </w:tc>
      </w:tr>
    </w:tbl>
    <w:p w:rsidR="00000000" w:rsidDel="00000000" w:rsidP="00000000" w:rsidRDefault="00000000" w:rsidRPr="00000000" w14:paraId="0000004F">
      <w:pPr>
        <w:spacing w:after="0" w:line="240" w:lineRule="auto"/>
        <w:rPr>
          <w:sz w:val="20"/>
          <w:szCs w:val="20"/>
        </w:rPr>
        <w:sectPr>
          <w:footerReference r:id="rId8" w:type="default"/>
          <w:footerReference r:id="rId9" w:type="first"/>
          <w:pgSz w:h="16838" w:w="11906" w:orient="portrait"/>
          <w:pgMar w:bottom="425" w:top="425" w:left="1134" w:right="1134" w:header="0" w:footer="283"/>
          <w:pgNumType w:start="1"/>
        </w:sect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7"/>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112"/>
        <w:gridCol w:w="7512"/>
        <w:tblGridChange w:id="0">
          <w:tblGrid>
            <w:gridCol w:w="2112"/>
            <w:gridCol w:w="7512"/>
          </w:tblGrid>
        </w:tblGridChange>
      </w:tblGrid>
      <w:tr>
        <w:trPr>
          <w:cantSplit w:val="0"/>
          <w:trHeight w:val="567" w:hRule="atLeast"/>
          <w:tblHeader w:val="0"/>
        </w:trPr>
        <w:tc>
          <w:tcPr>
            <w:shd w:fill="fff2cc" w:val="clear"/>
            <w:vAlign w:val="center"/>
          </w:tcPr>
          <w:p w:rsidR="00000000" w:rsidDel="00000000" w:rsidP="00000000" w:rsidRDefault="00000000" w:rsidRPr="00000000" w14:paraId="0000005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Temel Ders kitabı</w:t>
            </w:r>
          </w:p>
        </w:tc>
        <w:tc>
          <w:tcPr>
            <w:shd w:fill="ffffff" w:val="clear"/>
            <w:vAlign w:val="center"/>
          </w:tcPr>
          <w:p w:rsidR="00000000" w:rsidDel="00000000" w:rsidP="00000000" w:rsidRDefault="00000000" w:rsidRPr="00000000" w14:paraId="00000052">
            <w:pPr>
              <w:rPr>
                <w:rFonts w:ascii="Times New Roman" w:cs="Times New Roman" w:eastAsia="Times New Roman" w:hAnsi="Times New Roman"/>
                <w:sz w:val="20"/>
                <w:szCs w:val="20"/>
              </w:rPr>
            </w:pPr>
            <w:r w:rsidDel="00000000" w:rsidR="00000000" w:rsidRPr="00000000">
              <w:rPr>
                <w:sz w:val="20"/>
                <w:szCs w:val="20"/>
                <w:rtl w:val="0"/>
              </w:rPr>
              <w:t xml:space="preserve">Michel Foucault’nun Ayrıntı Yayınları ve İstanbul Bilgi Üniversitesi Yayınlarından çıkan kitapları, Gilles Deleuze’un Foucault monografisi, Brian Massumi’nin Foucault okumaları, Thomas Lemke’nin biyopolitika çözümlemeleri başlıca kaynaklardır.</w:t>
            </w:r>
            <w:r w:rsidDel="00000000" w:rsidR="00000000" w:rsidRPr="00000000">
              <w:rPr>
                <w:rtl w:val="0"/>
              </w:rPr>
            </w:r>
          </w:p>
        </w:tc>
      </w:tr>
      <w:tr>
        <w:trPr>
          <w:cantSplit w:val="0"/>
          <w:trHeight w:val="843" w:hRule="atLeast"/>
          <w:tblHeader w:val="0"/>
        </w:trPr>
        <w:tc>
          <w:tcPr>
            <w:shd w:fill="fff2cc" w:val="clear"/>
            <w:vAlign w:val="center"/>
          </w:tcPr>
          <w:p w:rsidR="00000000" w:rsidDel="00000000" w:rsidP="00000000" w:rsidRDefault="00000000" w:rsidRPr="00000000" w14:paraId="0000005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Yardımcı Kaynaklar</w:t>
            </w:r>
          </w:p>
        </w:tc>
        <w:tc>
          <w:tcPr>
            <w:shd w:fill="ffffff" w:val="clear"/>
            <w:vAlign w:val="center"/>
          </w:tcPr>
          <w:p w:rsidR="00000000" w:rsidDel="00000000" w:rsidP="00000000" w:rsidRDefault="00000000" w:rsidRPr="00000000" w14:paraId="0000005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Aşağıda örnek gösterilen kaynaklara benzer heterotopya, tarihsel formasyonlar, kapitalist zaman ve mekân teorileri, 1968 Mayıs Olayları, Kültür Endüstrisi, Dijital Kültür, fantazmagoryalar, illüzyon heterotopyaları, Sitüasyonist Enternasyonal,  Archigram, Tekno-ütopik Sanat, Bigisayar Sanatı, Dijital Sanat hakkında yazılan spesifik kitaplar, tezler, makaleler ve </w:t>
            </w:r>
            <w:r w:rsidDel="00000000" w:rsidR="00000000" w:rsidRPr="00000000">
              <w:rPr>
                <w:rFonts w:ascii="Times New Roman" w:cs="Times New Roman" w:eastAsia="Times New Roman" w:hAnsi="Times New Roman"/>
                <w:sz w:val="20"/>
                <w:szCs w:val="20"/>
                <w:rtl w:val="0"/>
              </w:rPr>
              <w:t xml:space="preserve">sosyal bilimler, fen bilimleri bağlamında libgen.is, archive.org, aaaaarg.fail, academia.edu, arxiv.org, books.google.com gibi konu kapsamındaki web tabanlı kaynaklar.</w:t>
            </w:r>
          </w:p>
          <w:p w:rsidR="00000000" w:rsidDel="00000000" w:rsidP="00000000" w:rsidRDefault="00000000" w:rsidRPr="00000000" w14:paraId="0000005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Adorno, Theodor &amp; Horkheimer, Max (2014). Aydınlanmanın Diyalektiği. (Çev: Nihat Ülner), İstanbul: Kabalcı Yayıncılık.</w:t>
            </w:r>
          </w:p>
          <w:p w:rsidR="00000000" w:rsidDel="00000000" w:rsidP="00000000" w:rsidRDefault="00000000" w:rsidRPr="00000000" w14:paraId="0000005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Agamben, G. (2013). Kutsal İnsan: Egemen İktidar ve Çıplak Hayat. (Çev: İsmail Türkmen), İstanbul: Ayrıntı Yayınları.</w:t>
            </w:r>
          </w:p>
          <w:p w:rsidR="00000000" w:rsidDel="00000000" w:rsidP="00000000" w:rsidRDefault="00000000" w:rsidRPr="00000000" w14:paraId="0000005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Akay, A. (2016). Michel Foucault’da İktidar ve Direnme Odakları. İstanbul: Doğu Batı Yayınları.</w:t>
            </w:r>
          </w:p>
          <w:p w:rsidR="00000000" w:rsidDel="00000000" w:rsidP="00000000" w:rsidRDefault="00000000" w:rsidRPr="00000000" w14:paraId="0000005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Arielli, E. (2022). ‘Chapter 3: Techno-animism and the Pygmalion Effect‘. in Artificial Aesthetics: A Critical Guide to AI, Media and Design. Manovich, L. &amp; Arielli, E.</w:t>
            </w:r>
          </w:p>
          <w:p w:rsidR="00000000" w:rsidDel="00000000" w:rsidP="00000000" w:rsidRDefault="00000000" w:rsidRPr="00000000" w14:paraId="0000005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Artun, A. (01.05.2018). Sanat ve 1968 Baharı: Bir Kronoloji. Skopbülten:</w:t>
            </w:r>
          </w:p>
          <w:p w:rsidR="00000000" w:rsidDel="00000000" w:rsidP="00000000" w:rsidRDefault="00000000" w:rsidRPr="00000000" w14:paraId="0000005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https://www.e-skop.com/skopbulten/1968-%E2%80%93-50-yil-sanat-ve-1968-bahari-bir-kronoloji/3783 (Erişim tarihi: 28.11.2020)</w:t>
            </w:r>
          </w:p>
          <w:p w:rsidR="00000000" w:rsidDel="00000000" w:rsidP="00000000" w:rsidRDefault="00000000" w:rsidRPr="00000000" w14:paraId="0000005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Artun, A. (2018). Çağdaş Sanat ve Kültüralizm: Kimlik ve Estetik. (2. Baskı), İstanbul: İletişim Yayınları.</w:t>
            </w:r>
          </w:p>
          <w:p w:rsidR="00000000" w:rsidDel="00000000" w:rsidP="00000000" w:rsidRDefault="00000000" w:rsidRPr="00000000" w14:paraId="0000005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Baudelaire, C. (2013). Modern Hayatın Ressamı. (Çev: Ali Berktay), İstanbul: İletişim Yayınları.</w:t>
            </w:r>
          </w:p>
          <w:p w:rsidR="00000000" w:rsidDel="00000000" w:rsidP="00000000" w:rsidRDefault="00000000" w:rsidRPr="00000000" w14:paraId="0000005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Başer, N. (2012). Lacan. İstanbul: Say Yayınları.</w:t>
            </w:r>
          </w:p>
          <w:p w:rsidR="00000000" w:rsidDel="00000000" w:rsidP="00000000" w:rsidRDefault="00000000" w:rsidRPr="00000000" w14:paraId="0000005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Benjamin, W. (2002). Pasajlar. (Çev: Ahmet Cemal), İstanbul: Yapı Kredi Yayınları.</w:t>
            </w:r>
          </w:p>
          <w:p w:rsidR="00000000" w:rsidDel="00000000" w:rsidP="00000000" w:rsidRDefault="00000000" w:rsidRPr="00000000" w14:paraId="0000005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Berardi, F. B. (2014). Gelecekten Sonra. (Çev: Osman Şişman ve Sinem Özer), İstanbul: Otonom Yayıncılık.</w:t>
            </w:r>
          </w:p>
          <w:p w:rsidR="00000000" w:rsidDel="00000000" w:rsidP="00000000" w:rsidRDefault="00000000" w:rsidRPr="00000000" w14:paraId="0000006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Berardi, F. B. (2012). Ruh İş Başında: Yabancılaşmadan Otonomiye. (Çev: Fırat Genç), İstanbul: Metis Yayınları.</w:t>
            </w:r>
          </w:p>
          <w:p w:rsidR="00000000" w:rsidDel="00000000" w:rsidP="00000000" w:rsidRDefault="00000000" w:rsidRPr="00000000" w14:paraId="0000006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Burnham, J. (1971). The Structure of Art. Revised Edition, New York: G. Braziller.</w:t>
            </w:r>
          </w:p>
          <w:p w:rsidR="00000000" w:rsidDel="00000000" w:rsidP="00000000" w:rsidRDefault="00000000" w:rsidRPr="00000000" w14:paraId="0000006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Cook, P. (1999). Archigram. New York: Princeton Architectural Press.</w:t>
            </w:r>
          </w:p>
          <w:p w:rsidR="00000000" w:rsidDel="00000000" w:rsidP="00000000" w:rsidRDefault="00000000" w:rsidRPr="00000000" w14:paraId="0000006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Covery, M. (2011). Psikocoğrafya: Londra Yazıları. (Çev: Selen Serezli), İstanbul: Kalkedon Yayıncılık.</w:t>
            </w:r>
          </w:p>
          <w:p w:rsidR="00000000" w:rsidDel="00000000" w:rsidP="00000000" w:rsidRDefault="00000000" w:rsidRPr="00000000" w14:paraId="0000006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Debord, G. (1995). The Society of Spectacle. New York: Zone Books.</w:t>
            </w:r>
          </w:p>
          <w:p w:rsidR="00000000" w:rsidDel="00000000" w:rsidP="00000000" w:rsidRDefault="00000000" w:rsidRPr="00000000" w14:paraId="0000006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Deleuze, G. &amp; Guattari, F. (1983). Anti-Oedipus: Capitalism and Schizophrenia. (Trans: Robert Hurley, Mark Seem, Helen R. Lane. Minneapolis: University of Minnesota Press.</w:t>
            </w:r>
          </w:p>
          <w:p w:rsidR="00000000" w:rsidDel="00000000" w:rsidP="00000000" w:rsidRDefault="00000000" w:rsidRPr="00000000" w14:paraId="0000006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Deniz Kaya, A. (2021). ‘‘Dijital Dönüşümün Kültür ve Sanat Üzerindeki Yansımaları’’. Dijital Kültürde Eğlence ve Sosyal Medya Odaklı Yeni Nesil Sanat Deneyimi: İnteraktif Sosyal Medya Müzeleri içinde. (Ed: Canan Aslan), Ankara: Nobel Bilimsel Eserler, s. 157-177.</w:t>
            </w:r>
          </w:p>
          <w:p w:rsidR="00000000" w:rsidDel="00000000" w:rsidP="00000000" w:rsidRDefault="00000000" w:rsidRPr="00000000" w14:paraId="0000006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Erdoğan, Ş. (2008). Sitüasyonist Enternasyonal. (Çev: Merve Darende, Melis Oflas, Artemis Günebakanlı), İstanbul: Altıkırkbeş Yayınları.</w:t>
            </w:r>
          </w:p>
          <w:p w:rsidR="00000000" w:rsidDel="00000000" w:rsidP="00000000" w:rsidRDefault="00000000" w:rsidRPr="00000000" w14:paraId="0000006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 Ertan, E. (2015). Dijital Sonrası Tarihçeler. (Çev: Hande Eagle, Nafiz Akşehirlioğlu, Yiğit Adam), İstanbul: Akbank Sanat.</w:t>
            </w:r>
          </w:p>
          <w:p w:rsidR="00000000" w:rsidDel="00000000" w:rsidP="00000000" w:rsidRDefault="00000000" w:rsidRPr="00000000" w14:paraId="0000006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Fritz, D. (2015). ‘1960’lar ve 1970’ler Dijital Sanatında Sosyal ve Politik Dönüşümün Unsurları’. içinde Dijital Sonrası Tarihçeler. (Çev: Hande Eagle, Nafiz Akşehirlioğlu, Yiğit Adam), s. 31-63, Ed: Ertan, E., İstanbul: Akbank Sanat.</w:t>
            </w:r>
          </w:p>
          <w:p w:rsidR="00000000" w:rsidDel="00000000" w:rsidP="00000000" w:rsidRDefault="00000000" w:rsidRPr="00000000" w14:paraId="0000006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Gans, H. J. (1999). Popular Culture and High Culture: An Analysis and Evaluation of Taste. New York: Basic Books.</w:t>
            </w:r>
          </w:p>
          <w:p w:rsidR="00000000" w:rsidDel="00000000" w:rsidP="00000000" w:rsidRDefault="00000000" w:rsidRPr="00000000" w14:paraId="0000006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Gans, H. J. (2007). Popüler Kültür ve Yüksek Kültür. (2. Baskı), (Çev: Emine Onaran İncirlioğlu), İstanbul: Yapı Kredi Yayınları.</w:t>
            </w:r>
          </w:p>
          <w:p w:rsidR="00000000" w:rsidDel="00000000" w:rsidP="00000000" w:rsidRDefault="00000000" w:rsidRPr="00000000" w14:paraId="000000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 Byung-Chul. (2020). Şeffaflık Toplumu. (Çev: Haluk Barışcan), İstanbul: Metis Yayınları.</w:t>
            </w:r>
          </w:p>
          <w:p w:rsidR="00000000" w:rsidDel="00000000" w:rsidP="00000000" w:rsidRDefault="00000000" w:rsidRPr="00000000" w14:paraId="0000006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Keskin, F. (2020). Salgın Hastalık ve İktidar. Türk Tabipleri Birliği COVID-19 Pandemisi Altıncı Ay Değerlendirme Raporu. covid19-rapor_6_Part75.pdf (ttb.org.tr) (Erişim Tarihi: 28.11.2020)</w:t>
            </w:r>
          </w:p>
          <w:p w:rsidR="00000000" w:rsidDel="00000000" w:rsidP="00000000" w:rsidRDefault="00000000" w:rsidRPr="00000000" w14:paraId="000000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Lefebvre, H. (2013). Gündelik Hayatın Eleştirisi-I. (Çev: Işık Ergüden), İstanbul: Sel Yayıncılık.</w:t>
            </w:r>
          </w:p>
          <w:p w:rsidR="00000000" w:rsidDel="00000000" w:rsidP="00000000" w:rsidRDefault="00000000" w:rsidRPr="00000000" w14:paraId="000000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Lefebvre, H. (2013). Gündelik Hayatın Eleştirisi-II. (Çev: Işık Ergüden), İstanbul: Sel Yayıncılık.</w:t>
            </w:r>
          </w:p>
          <w:p w:rsidR="00000000" w:rsidDel="00000000" w:rsidP="00000000" w:rsidRDefault="00000000" w:rsidRPr="00000000" w14:paraId="000000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Lefebvre, H. (2015). Kentsel Devrim. (Çev: Selim Sezer), İstanbul: Sel Yayıncılık.</w:t>
            </w:r>
          </w:p>
          <w:p w:rsidR="00000000" w:rsidDel="00000000" w:rsidP="00000000" w:rsidRDefault="00000000" w:rsidRPr="00000000" w14:paraId="0000007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Lefebvre, H. (2014). Mekânın Üretimi. (Çev: Işık Ergüden), İstanbul: Sel Yayıncılık.</w:t>
            </w:r>
          </w:p>
          <w:p w:rsidR="00000000" w:rsidDel="00000000" w:rsidP="00000000" w:rsidRDefault="00000000" w:rsidRPr="00000000" w14:paraId="0000007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Lemke, T. (2022). Biyopolitika. (Çev: Utku Özmakas), İstanbul: İletişim Yayınları.</w:t>
            </w:r>
          </w:p>
          <w:p w:rsidR="00000000" w:rsidDel="00000000" w:rsidP="00000000" w:rsidRDefault="00000000" w:rsidRPr="00000000" w14:paraId="0000007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Massumi, B. (2019). Duygu Politikası. (Çev: Hakan Erdoğan), İstanbul: Otonom Yayıncılık.</w:t>
            </w:r>
          </w:p>
          <w:p w:rsidR="00000000" w:rsidDel="00000000" w:rsidP="00000000" w:rsidRDefault="00000000" w:rsidRPr="00000000" w14:paraId="0000007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Rutsky, R. L. (1999). High Techne: Art and Technology from the Machine Aesthetic to the Posthuman. London: the University of Minnesota Press.</w:t>
            </w:r>
          </w:p>
          <w:p w:rsidR="00000000" w:rsidDel="00000000" w:rsidP="00000000" w:rsidRDefault="00000000" w:rsidRPr="00000000" w14:paraId="0000007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Sadler, S. (2005). Archigram: Architecture without Architecture. Cambridge, MA: MIT Press.</w:t>
            </w:r>
          </w:p>
          <w:p w:rsidR="00000000" w:rsidDel="00000000" w:rsidP="00000000" w:rsidRDefault="00000000" w:rsidRPr="00000000" w14:paraId="0000007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Sadler, S. (2004). “An Avant-garde Academy”. in Architectures: Modernism and After, pp.34-56, Ed: Ballantyne, A., Malden, MA: Blackwell.</w:t>
            </w:r>
          </w:p>
          <w:p w:rsidR="00000000" w:rsidDel="00000000" w:rsidP="00000000" w:rsidRDefault="00000000" w:rsidRPr="00000000" w14:paraId="0000007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Şahin, S. (2010). Dijital Devrim ile Birlikte Sanatta Mekân, Beden, Algı Değişimi. Yayımlanmamış Sanatta Yeterlik Tezi. İstanbul: Marmara Üniversitesi Güzel Sanatlar Enstitüsü.</w:t>
            </w:r>
          </w:p>
          <w:p w:rsidR="00000000" w:rsidDel="00000000" w:rsidP="00000000" w:rsidRDefault="00000000" w:rsidRPr="00000000" w14:paraId="0000007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Shane, D. G. (2005). Recombinant Urbanism: Conceptual Modeling in Architecture, Urban Design and City Theory. London: Wiley-Academy.</w:t>
            </w:r>
          </w:p>
          <w:p w:rsidR="00000000" w:rsidDel="00000000" w:rsidP="00000000" w:rsidRDefault="00000000" w:rsidRPr="00000000" w14:paraId="0000007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Shane, D. G. (2008). “Heterotopias of illusion: From Beaubourg to Bilbao and beyond”. in Heterotopia and the City: Public Space in a Postcivil Society, pp. 259-271, Ed: Dehaene, M. &amp; De Cauter, L., New York: Routledge.</w:t>
            </w:r>
          </w:p>
          <w:p w:rsidR="00000000" w:rsidDel="00000000" w:rsidP="00000000" w:rsidRDefault="00000000" w:rsidRPr="00000000" w14:paraId="0000007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Simmel, G. (2017). Modern Kültürde Çatışma. (Genişletilmiş 11. Baskı), (Çev: Tanıl Bora, Utku Özmakas, Nazile Kalaycı, Elçin Gen), İstanbul: İletişim Yayınları.</w:t>
            </w:r>
          </w:p>
          <w:p w:rsidR="00000000" w:rsidDel="00000000" w:rsidP="00000000" w:rsidRDefault="00000000" w:rsidRPr="00000000" w14:paraId="0000007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Şentürk, L. (2015). ‘Heterotopoloji’ye Giriş: Heterotopyalar için Bir Nomenklatura Denemesi. İstanbul: Puna Yayın, XXI Sayı. 136 (2). (https://xxi.com.tr/i/heterotopolojiye-giris-heterotopyalar-icin-bir-nomenklatura-denemesi-i).</w:t>
            </w:r>
          </w:p>
          <w:p w:rsidR="00000000" w:rsidDel="00000000" w:rsidP="00000000" w:rsidRDefault="00000000" w:rsidRPr="00000000" w14:paraId="0000007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Toffler, A. (1981). Üçüncü Dalga. (Çev: Ali Seden), İstanbul: Altın Kitaplar Yayınevi.</w:t>
            </w:r>
          </w:p>
          <w:p w:rsidR="00000000" w:rsidDel="00000000" w:rsidP="00000000" w:rsidRDefault="00000000" w:rsidRPr="00000000" w14:paraId="0000007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Vaneigem, R. (1996). Gençler İçin Hayat Bilgisi El Kitabı: Gündelik Hayatta Devrim. (Çev: Alı Çakıroğu ve Işık Ergüden), İstanbul: Ayrıntı Yayınları.</w:t>
            </w:r>
          </w:p>
          <w:p w:rsidR="00000000" w:rsidDel="00000000" w:rsidP="00000000" w:rsidRDefault="00000000" w:rsidRPr="00000000" w14:paraId="0000007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Wark, M. (2014). Kaldırım Taşlarının Altında Kumsal Var. (Çev: Arda Çiltepe), İstanbul: Sel Yayıncılık.</w:t>
            </w:r>
          </w:p>
          <w:p w:rsidR="00000000" w:rsidDel="00000000" w:rsidP="00000000" w:rsidRDefault="00000000" w:rsidRPr="00000000" w14:paraId="0000007F">
            <w:pPr>
              <w:ind w:left="156" w:hanging="156"/>
              <w:rPr>
                <w:rFonts w:ascii="Times New Roman" w:cs="Times New Roman" w:eastAsia="Times New Roman" w:hAnsi="Times New Roman"/>
                <w:sz w:val="20"/>
                <w:szCs w:val="20"/>
              </w:rPr>
            </w:pPr>
            <w:r w:rsidDel="00000000" w:rsidR="00000000" w:rsidRPr="00000000">
              <w:rPr>
                <w:rtl w:val="0"/>
              </w:rPr>
            </w:r>
          </w:p>
        </w:tc>
      </w:tr>
      <w:tr>
        <w:trPr>
          <w:cantSplit w:val="0"/>
          <w:trHeight w:val="567" w:hRule="atLeast"/>
          <w:tblHeader w:val="0"/>
        </w:trPr>
        <w:tc>
          <w:tcPr>
            <w:shd w:fill="fff2cc" w:val="clear"/>
            <w:vAlign w:val="center"/>
          </w:tcPr>
          <w:p w:rsidR="00000000" w:rsidDel="00000000" w:rsidP="00000000" w:rsidRDefault="00000000" w:rsidRPr="00000000" w14:paraId="0000008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Derste Gerekli Araç ve Gereçler</w:t>
            </w:r>
          </w:p>
        </w:tc>
        <w:tc>
          <w:tcPr>
            <w:shd w:fill="ffffff" w:val="clear"/>
            <w:vAlign w:val="center"/>
          </w:tcPr>
          <w:p w:rsidR="00000000" w:rsidDel="00000000" w:rsidP="00000000" w:rsidRDefault="00000000" w:rsidRPr="00000000" w14:paraId="00000081">
            <w:pPr>
              <w:rPr>
                <w:rFonts w:ascii="Times New Roman" w:cs="Times New Roman" w:eastAsia="Times New Roman" w:hAnsi="Times New Roman"/>
                <w:sz w:val="20"/>
                <w:szCs w:val="20"/>
              </w:rPr>
            </w:pPr>
            <w:r w:rsidDel="00000000" w:rsidR="00000000" w:rsidRPr="00000000">
              <w:rPr>
                <w:sz w:val="20"/>
                <w:szCs w:val="20"/>
                <w:rtl w:val="0"/>
              </w:rPr>
              <w:t xml:space="preserve">Bilgisayar, projeksiyon, internet, mobil araçlar.</w:t>
            </w:r>
            <w:r w:rsidDel="00000000" w:rsidR="00000000" w:rsidRPr="00000000">
              <w:rPr>
                <w:rtl w:val="0"/>
              </w:rPr>
            </w:r>
          </w:p>
        </w:tc>
      </w:tr>
    </w:tbl>
    <w:p w:rsidR="00000000" w:rsidDel="00000000" w:rsidP="00000000" w:rsidRDefault="00000000" w:rsidRPr="00000000" w14:paraId="00000082">
      <w:pPr>
        <w:spacing w:after="0" w:line="240" w:lineRule="auto"/>
        <w:rPr>
          <w:sz w:val="14"/>
          <w:szCs w:val="14"/>
        </w:rPr>
      </w:pPr>
      <w:r w:rsidDel="00000000" w:rsidR="00000000" w:rsidRPr="00000000">
        <w:rPr>
          <w:rtl w:val="0"/>
        </w:rPr>
      </w:r>
    </w:p>
    <w:tbl>
      <w:tblPr>
        <w:tblStyle w:val="Table8"/>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667"/>
        <w:gridCol w:w="8957"/>
        <w:tblGridChange w:id="0">
          <w:tblGrid>
            <w:gridCol w:w="667"/>
            <w:gridCol w:w="8957"/>
          </w:tblGrid>
        </w:tblGridChange>
      </w:tblGrid>
      <w:tr>
        <w:trPr>
          <w:cantSplit w:val="0"/>
          <w:trHeight w:val="312" w:hRule="atLeast"/>
          <w:tblHeader w:val="0"/>
        </w:trPr>
        <w:tc>
          <w:tcPr>
            <w:gridSpan w:val="2"/>
            <w:shd w:fill="fff2cc" w:val="clear"/>
            <w:vAlign w:val="center"/>
          </w:tcPr>
          <w:p w:rsidR="00000000" w:rsidDel="00000000" w:rsidP="00000000" w:rsidRDefault="00000000" w:rsidRPr="00000000" w14:paraId="0000008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Haftalık Planı</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left w:color="000000" w:space="0" w:sz="0" w:val="nil"/>
            </w:tcBorders>
            <w:shd w:fill="ffffff" w:val="clear"/>
          </w:tcPr>
          <w:p w:rsidR="00000000" w:rsidDel="00000000" w:rsidP="00000000" w:rsidRDefault="00000000" w:rsidRPr="00000000" w14:paraId="00000086">
            <w:pPr>
              <w:rPr>
                <w:sz w:val="20"/>
                <w:szCs w:val="20"/>
              </w:rPr>
            </w:pPr>
            <w:r w:rsidDel="00000000" w:rsidR="00000000" w:rsidRPr="00000000">
              <w:rPr>
                <w:sz w:val="20"/>
                <w:szCs w:val="20"/>
                <w:rtl w:val="0"/>
              </w:rPr>
              <w:t xml:space="preserve">Tanışma: Ders İçeriği</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left w:color="000000" w:space="0" w:sz="0" w:val="nil"/>
            </w:tcBorders>
            <w:shd w:fill="ffffff" w:val="clear"/>
            <w:vAlign w:val="center"/>
          </w:tcPr>
          <w:p w:rsidR="00000000" w:rsidDel="00000000" w:rsidP="00000000" w:rsidRDefault="00000000" w:rsidRPr="00000000" w14:paraId="00000088">
            <w:pPr>
              <w:jc w:val="both"/>
              <w:rPr>
                <w:rFonts w:ascii="Times New Roman" w:cs="Times New Roman" w:eastAsia="Times New Roman" w:hAnsi="Times New Roman"/>
                <w:sz w:val="20"/>
                <w:szCs w:val="20"/>
              </w:rPr>
            </w:pPr>
            <w:r w:rsidDel="00000000" w:rsidR="00000000" w:rsidRPr="00000000">
              <w:rPr>
                <w:sz w:val="20"/>
                <w:szCs w:val="20"/>
                <w:rtl w:val="0"/>
              </w:rPr>
              <w:t xml:space="preserve">Michel Foucault’nun ‘Of Other Spaces’ (Başka Mekânlara Dair’) Makalesi Bağlamında ‘Heterotopya’ Kavramının Açıklanması</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left w:color="000000" w:space="0" w:sz="0" w:val="nil"/>
            </w:tcBorders>
            <w:shd w:fill="ffffff" w:val="clear"/>
            <w:vAlign w:val="center"/>
          </w:tcPr>
          <w:p w:rsidR="00000000" w:rsidDel="00000000" w:rsidP="00000000" w:rsidRDefault="00000000" w:rsidRPr="00000000" w14:paraId="0000008A">
            <w:pPr>
              <w:jc w:val="both"/>
              <w:rPr>
                <w:rFonts w:ascii="Times New Roman" w:cs="Times New Roman" w:eastAsia="Times New Roman" w:hAnsi="Times New Roman"/>
                <w:sz w:val="20"/>
                <w:szCs w:val="20"/>
              </w:rPr>
            </w:pPr>
            <w:r w:rsidDel="00000000" w:rsidR="00000000" w:rsidRPr="00000000">
              <w:rPr>
                <w:sz w:val="20"/>
                <w:szCs w:val="20"/>
                <w:rtl w:val="0"/>
              </w:rPr>
              <w:t xml:space="preserve">Foucault’nun İktidar Modelleri ve İlişkileri Üzerinden Heterotopik Tasvirlerin İncelenmesi</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left w:color="000000" w:space="0" w:sz="0" w:val="nil"/>
            </w:tcBorders>
            <w:shd w:fill="ffffff" w:val="clear"/>
            <w:vAlign w:val="center"/>
          </w:tcPr>
          <w:p w:rsidR="00000000" w:rsidDel="00000000" w:rsidP="00000000" w:rsidRDefault="00000000" w:rsidRPr="00000000" w14:paraId="0000008C">
            <w:pPr>
              <w:jc w:val="both"/>
              <w:rPr>
                <w:rFonts w:ascii="Times New Roman" w:cs="Times New Roman" w:eastAsia="Times New Roman" w:hAnsi="Times New Roman"/>
                <w:sz w:val="20"/>
                <w:szCs w:val="20"/>
              </w:rPr>
            </w:pPr>
            <w:r w:rsidDel="00000000" w:rsidR="00000000" w:rsidRPr="00000000">
              <w:rPr>
                <w:sz w:val="20"/>
                <w:szCs w:val="20"/>
                <w:rtl w:val="0"/>
              </w:rPr>
              <w:t xml:space="preserve">Friedrich Nietzsche’nin, Michel Foucault’nun, Gilles Deleuze’ün, Raoul Vaneigem’in, Guy Debord’un, Henri Lefevbre’ün ve Giorgio Agamben’in Tarihsel Formasyonlara ve Zaman/Mekân Dönüşümlerine Dair Anekdotları Eşliğinde Postmodern Çağın ve Sanatının Yorumlanması</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left w:color="000000" w:space="0" w:sz="0" w:val="nil"/>
            </w:tcBorders>
            <w:shd w:fill="ffffff" w:val="clear"/>
            <w:vAlign w:val="center"/>
          </w:tcPr>
          <w:p w:rsidR="00000000" w:rsidDel="00000000" w:rsidP="00000000" w:rsidRDefault="00000000" w:rsidRPr="00000000" w14:paraId="0000008E">
            <w:pPr>
              <w:jc w:val="both"/>
              <w:rPr>
                <w:rFonts w:ascii="Times New Roman" w:cs="Times New Roman" w:eastAsia="Times New Roman" w:hAnsi="Times New Roman"/>
                <w:sz w:val="20"/>
                <w:szCs w:val="20"/>
              </w:rPr>
            </w:pPr>
            <w:r w:rsidDel="00000000" w:rsidR="00000000" w:rsidRPr="00000000">
              <w:rPr>
                <w:sz w:val="20"/>
                <w:szCs w:val="20"/>
                <w:rtl w:val="0"/>
              </w:rPr>
              <w:t xml:space="preserve">Friedrich Nietzsche’nin, Michel Foucault’nun, Gilles Deleuze’ün, Raoul Vaneigem’in, Guy Debord’un, Henri Lefevbre’ün ve Giorgio Agamben’in Tarihsel Formasyonlara ve Zaman/Mekân Dönüşümlerine Dair Anekdotları Eşliğinde Postmodern Çağın ve Sanatının Yorumlanması</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tcBorders>
              <w:left w:color="000000" w:space="0" w:sz="0" w:val="nil"/>
            </w:tcBorders>
            <w:shd w:fill="ffffff" w:val="clear"/>
            <w:vAlign w:val="center"/>
          </w:tcPr>
          <w:p w:rsidR="00000000" w:rsidDel="00000000" w:rsidP="00000000" w:rsidRDefault="00000000" w:rsidRPr="00000000" w14:paraId="00000090">
            <w:pPr>
              <w:jc w:val="both"/>
              <w:rPr>
                <w:rFonts w:ascii="Times New Roman" w:cs="Times New Roman" w:eastAsia="Times New Roman" w:hAnsi="Times New Roman"/>
                <w:sz w:val="20"/>
                <w:szCs w:val="20"/>
              </w:rPr>
            </w:pPr>
            <w:r w:rsidDel="00000000" w:rsidR="00000000" w:rsidRPr="00000000">
              <w:rPr>
                <w:sz w:val="20"/>
                <w:szCs w:val="20"/>
                <w:rtl w:val="0"/>
              </w:rPr>
              <w:t xml:space="preserve">‘1968 Ruhuyla’ Ulaşılan Yeni Beden ve Mekân Algısının Sanattaki Yansımaları  </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tcBorders>
              <w:left w:color="000000" w:space="0" w:sz="0" w:val="nil"/>
            </w:tcBorders>
            <w:shd w:fill="ffffff" w:val="clear"/>
            <w:vAlign w:val="center"/>
          </w:tcPr>
          <w:p w:rsidR="00000000" w:rsidDel="00000000" w:rsidP="00000000" w:rsidRDefault="00000000" w:rsidRPr="00000000" w14:paraId="00000092">
            <w:pPr>
              <w:jc w:val="both"/>
              <w:rPr>
                <w:rFonts w:ascii="Times New Roman" w:cs="Times New Roman" w:eastAsia="Times New Roman" w:hAnsi="Times New Roman"/>
                <w:sz w:val="20"/>
                <w:szCs w:val="20"/>
              </w:rPr>
            </w:pPr>
            <w:r w:rsidDel="00000000" w:rsidR="00000000" w:rsidRPr="00000000">
              <w:rPr>
                <w:sz w:val="20"/>
                <w:szCs w:val="20"/>
                <w:rtl w:val="0"/>
              </w:rPr>
              <w:t xml:space="preserve">‘1968 Ruhuyla’ Ulaşılan Yeni Beden ve Mekân Algısının Sanattaki Yansımaları  </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d9d9d9" w:val="clear"/>
            <w:vAlign w:val="center"/>
          </w:tcPr>
          <w:p w:rsidR="00000000" w:rsidDel="00000000" w:rsidP="00000000" w:rsidRDefault="00000000" w:rsidRPr="00000000" w14:paraId="0000009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tcBorders>
              <w:left w:color="000000" w:space="0" w:sz="0" w:val="nil"/>
            </w:tcBorders>
            <w:shd w:fill="d9d9d9" w:val="clear"/>
            <w:vAlign w:val="center"/>
          </w:tcPr>
          <w:p w:rsidR="00000000" w:rsidDel="00000000" w:rsidP="00000000" w:rsidRDefault="00000000" w:rsidRPr="00000000" w14:paraId="00000094">
            <w:pPr>
              <w:jc w:val="both"/>
              <w:rPr>
                <w:sz w:val="20"/>
                <w:szCs w:val="20"/>
              </w:rPr>
            </w:pPr>
            <w:r w:rsidDel="00000000" w:rsidR="00000000" w:rsidRPr="00000000">
              <w:rPr>
                <w:sz w:val="20"/>
                <w:szCs w:val="20"/>
                <w:rtl w:val="0"/>
              </w:rPr>
              <w:t xml:space="preserve">Ara Sınavlar</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w:t>
            </w:r>
          </w:p>
        </w:tc>
        <w:tc>
          <w:tcPr>
            <w:tcBorders>
              <w:left w:color="000000" w:space="0" w:sz="0" w:val="nil"/>
            </w:tcBorders>
            <w:shd w:fill="ffffff" w:val="clear"/>
          </w:tcPr>
          <w:p w:rsidR="00000000" w:rsidDel="00000000" w:rsidP="00000000" w:rsidRDefault="00000000" w:rsidRPr="00000000" w14:paraId="00000096">
            <w:pPr>
              <w:rPr>
                <w:rFonts w:ascii="Times New Roman" w:cs="Times New Roman" w:eastAsia="Times New Roman" w:hAnsi="Times New Roman"/>
                <w:sz w:val="20"/>
                <w:szCs w:val="20"/>
              </w:rPr>
            </w:pPr>
            <w:r w:rsidDel="00000000" w:rsidR="00000000" w:rsidRPr="00000000">
              <w:rPr>
                <w:sz w:val="20"/>
                <w:szCs w:val="20"/>
                <w:rtl w:val="0"/>
              </w:rPr>
              <w:t xml:space="preserve">Walter Benjamin’in Fantazmagorilerinin ve David Grahame Shane’in İllüzyonist Mekânlarının Yarattığı Heterotopik Ağsal Başkalıkların Sanat, Tasarım ve Mimarlıktaki Uygulamaları</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tcBorders>
              <w:left w:color="000000" w:space="0" w:sz="0" w:val="nil"/>
            </w:tcBorders>
            <w:shd w:fill="ffffff" w:val="clear"/>
          </w:tcPr>
          <w:p w:rsidR="00000000" w:rsidDel="00000000" w:rsidP="00000000" w:rsidRDefault="00000000" w:rsidRPr="00000000" w14:paraId="00000098">
            <w:pPr>
              <w:rPr>
                <w:rFonts w:ascii="Times New Roman" w:cs="Times New Roman" w:eastAsia="Times New Roman" w:hAnsi="Times New Roman"/>
                <w:sz w:val="20"/>
                <w:szCs w:val="20"/>
              </w:rPr>
            </w:pPr>
            <w:r w:rsidDel="00000000" w:rsidR="00000000" w:rsidRPr="00000000">
              <w:rPr>
                <w:sz w:val="20"/>
                <w:szCs w:val="20"/>
                <w:rtl w:val="0"/>
              </w:rPr>
              <w:t xml:space="preserve">Walter Benjamin’in Fantazmagorilerinin ve David Grahame Shane’in İllüzyonist Mekânlarının Yarattığı Heterotopik Ağsal Başkalıkların Sanat, Tasarım ve Mimarlıktaki Uygulamaları</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w:t>
            </w:r>
          </w:p>
        </w:tc>
        <w:tc>
          <w:tcPr>
            <w:tcBorders>
              <w:left w:color="000000" w:space="0" w:sz="0" w:val="nil"/>
            </w:tcBorders>
            <w:shd w:fill="ffffff" w:val="clear"/>
          </w:tcPr>
          <w:p w:rsidR="00000000" w:rsidDel="00000000" w:rsidP="00000000" w:rsidRDefault="00000000" w:rsidRPr="00000000" w14:paraId="0000009A">
            <w:pPr>
              <w:rPr>
                <w:rFonts w:ascii="Times New Roman" w:cs="Times New Roman" w:eastAsia="Times New Roman" w:hAnsi="Times New Roman"/>
                <w:sz w:val="20"/>
                <w:szCs w:val="20"/>
              </w:rPr>
            </w:pPr>
            <w:r w:rsidDel="00000000" w:rsidR="00000000" w:rsidRPr="00000000">
              <w:rPr>
                <w:sz w:val="20"/>
                <w:szCs w:val="20"/>
                <w:rtl w:val="0"/>
              </w:rPr>
              <w:t xml:space="preserve">Heterotopik Sanat ve Mimarlık Oluşumları olarak Sitüasyonist Enternasyonal’in ve Archigram’ın  Fütüristik Sanat ve Tasarım Tarzlarının Karşılaştırılması</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c>
          <w:tcPr>
            <w:tcBorders>
              <w:left w:color="000000" w:space="0" w:sz="0" w:val="nil"/>
            </w:tcBorders>
            <w:shd w:fill="ffffff" w:val="clear"/>
          </w:tcPr>
          <w:p w:rsidR="00000000" w:rsidDel="00000000" w:rsidP="00000000" w:rsidRDefault="00000000" w:rsidRPr="00000000" w14:paraId="0000009C">
            <w:pPr>
              <w:rPr>
                <w:rFonts w:ascii="Times New Roman" w:cs="Times New Roman" w:eastAsia="Times New Roman" w:hAnsi="Times New Roman"/>
                <w:sz w:val="20"/>
                <w:szCs w:val="20"/>
              </w:rPr>
            </w:pPr>
            <w:r w:rsidDel="00000000" w:rsidR="00000000" w:rsidRPr="00000000">
              <w:rPr>
                <w:sz w:val="20"/>
                <w:szCs w:val="20"/>
                <w:rtl w:val="0"/>
              </w:rPr>
              <w:t xml:space="preserve">Tekno-Ütopik Sanatta Heterotopik Başkalıklar: Kıbrıslı heykeltıraş Pygmalion’dan Piet Mondrian’a ve Michael Noll’a, ‘Metropolis’ ve ‘Yasak Gezegen’den Shakespeare'in ‘Fırtına’sı ve Octave Mannoni'nin ‘Prospero ve Caliban’ına, Marcel Duchamp’ın Büyük Cam’ından Deleuze ve Guattari’nin Bekâr Makine’sine.</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w:t>
            </w:r>
          </w:p>
        </w:tc>
        <w:tc>
          <w:tcPr>
            <w:tcBorders>
              <w:left w:color="000000" w:space="0" w:sz="0" w:val="nil"/>
            </w:tcBorders>
            <w:shd w:fill="ffffff" w:val="clear"/>
            <w:vAlign w:val="center"/>
          </w:tcPr>
          <w:p w:rsidR="00000000" w:rsidDel="00000000" w:rsidP="00000000" w:rsidRDefault="00000000" w:rsidRPr="00000000" w14:paraId="0000009E">
            <w:pPr>
              <w:jc w:val="both"/>
              <w:rPr>
                <w:rFonts w:ascii="Times New Roman" w:cs="Times New Roman" w:eastAsia="Times New Roman" w:hAnsi="Times New Roman"/>
                <w:sz w:val="20"/>
                <w:szCs w:val="20"/>
              </w:rPr>
            </w:pPr>
            <w:r w:rsidDel="00000000" w:rsidR="00000000" w:rsidRPr="00000000">
              <w:rPr>
                <w:sz w:val="20"/>
                <w:szCs w:val="20"/>
                <w:rtl w:val="0"/>
              </w:rPr>
              <w:t xml:space="preserve">Tekno-Ütopik Sanatta Heterotopik Başkalıklar: Kıbrıslı heykeltıraş Pygmalion’dan Piet Mondrian’a ve Michael Noll’a, ‘Metropolis’ ve ‘Yasak Gezegen’den Shakespeare'in ‘Fırtına’sı ve Octave Mannoni'nin ‘Prospero ve Caliban’ına, Marcel Duchamp’ın Büyük Cam’ından Deleuze ve Guattari’nin Bekâr Makine’sine.</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14</w:t>
            </w:r>
          </w:p>
        </w:tc>
        <w:tc>
          <w:tcPr>
            <w:tcBorders>
              <w:left w:color="000000" w:space="0" w:sz="0" w:val="nil"/>
            </w:tcBorders>
            <w:shd w:fill="ffffff" w:val="clear"/>
            <w:vAlign w:val="center"/>
          </w:tcPr>
          <w:p w:rsidR="00000000" w:rsidDel="00000000" w:rsidP="00000000" w:rsidRDefault="00000000" w:rsidRPr="00000000" w14:paraId="000000A0">
            <w:pPr>
              <w:jc w:val="both"/>
              <w:rPr>
                <w:rFonts w:ascii="Times New Roman" w:cs="Times New Roman" w:eastAsia="Times New Roman" w:hAnsi="Times New Roman"/>
                <w:sz w:val="20"/>
                <w:szCs w:val="20"/>
              </w:rPr>
            </w:pPr>
            <w:r w:rsidDel="00000000" w:rsidR="00000000" w:rsidRPr="00000000">
              <w:rPr>
                <w:sz w:val="20"/>
                <w:szCs w:val="20"/>
                <w:rtl w:val="0"/>
              </w:rPr>
              <w:t xml:space="preserve">Bilgisayar Sanatından Dijital Sanata Uzanan Süreçteki Taklit Pratiklerinin Heterotopik Faillik ve Araçsallık Meselesi Bağlamında İrdelenmesi</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A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w:t>
            </w:r>
          </w:p>
        </w:tc>
        <w:tc>
          <w:tcPr>
            <w:tcBorders>
              <w:left w:color="000000" w:space="0" w:sz="0" w:val="nil"/>
            </w:tcBorders>
            <w:shd w:fill="ffffff" w:val="clear"/>
            <w:vAlign w:val="center"/>
          </w:tcPr>
          <w:p w:rsidR="00000000" w:rsidDel="00000000" w:rsidP="00000000" w:rsidRDefault="00000000" w:rsidRPr="00000000" w14:paraId="000000A2">
            <w:pPr>
              <w:jc w:val="both"/>
              <w:rPr>
                <w:rFonts w:ascii="Times New Roman" w:cs="Times New Roman" w:eastAsia="Times New Roman" w:hAnsi="Times New Roman"/>
                <w:sz w:val="20"/>
                <w:szCs w:val="20"/>
              </w:rPr>
            </w:pPr>
            <w:r w:rsidDel="00000000" w:rsidR="00000000" w:rsidRPr="00000000">
              <w:rPr>
                <w:sz w:val="20"/>
                <w:szCs w:val="20"/>
                <w:rtl w:val="0"/>
              </w:rPr>
              <w:t xml:space="preserve">Bilgisayar Sanatından Dijital Sanata Uzanan Süreçteki Taklit Pratiklerinin Heterotopik Faillik ve Araçsallık Meselesi Bağlamında İrdelenmesi</w:t>
            </w:r>
            <w:r w:rsidDel="00000000" w:rsidR="00000000" w:rsidRPr="00000000">
              <w:rPr>
                <w:rtl w:val="0"/>
              </w:rPr>
            </w:r>
          </w:p>
        </w:tc>
      </w:tr>
      <w:tr>
        <w:trPr>
          <w:cantSplit w:val="0"/>
          <w:trHeight w:val="283" w:hRule="atLeast"/>
          <w:tblHeader w:val="0"/>
        </w:trPr>
        <w:tc>
          <w:tcPr>
            <w:tcBorders>
              <w:top w:color="000000" w:space="0" w:sz="4" w:val="single"/>
              <w:bottom w:color="000000" w:space="0" w:sz="12" w:val="single"/>
              <w:right w:color="000000" w:space="0" w:sz="0" w:val="nil"/>
            </w:tcBorders>
            <w:shd w:fill="d9d9d9" w:val="clear"/>
            <w:vAlign w:val="center"/>
          </w:tcPr>
          <w:p w:rsidR="00000000" w:rsidDel="00000000" w:rsidP="00000000" w:rsidRDefault="00000000" w:rsidRPr="00000000" w14:paraId="000000A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16,17</w:t>
            </w:r>
          </w:p>
        </w:tc>
        <w:tc>
          <w:tcPr>
            <w:tcBorders>
              <w:left w:color="000000" w:space="0" w:sz="0" w:val="nil"/>
            </w:tcBorders>
            <w:shd w:fill="d9d9d9" w:val="clear"/>
            <w:vAlign w:val="center"/>
          </w:tcPr>
          <w:p w:rsidR="00000000" w:rsidDel="00000000" w:rsidP="00000000" w:rsidRDefault="00000000" w:rsidRPr="00000000" w14:paraId="000000A4">
            <w:pPr>
              <w:jc w:val="both"/>
              <w:rPr>
                <w:sz w:val="20"/>
                <w:szCs w:val="20"/>
              </w:rPr>
            </w:pPr>
            <w:r w:rsidDel="00000000" w:rsidR="00000000" w:rsidRPr="00000000">
              <w:rPr>
                <w:sz w:val="20"/>
                <w:szCs w:val="20"/>
                <w:rtl w:val="0"/>
              </w:rPr>
              <w:t xml:space="preserve">Yarıyıl Sonu Sınavları</w:t>
            </w:r>
          </w:p>
        </w:tc>
      </w:tr>
    </w:tbl>
    <w:p w:rsidR="00000000" w:rsidDel="00000000" w:rsidP="00000000" w:rsidRDefault="00000000" w:rsidRPr="00000000" w14:paraId="000000A5">
      <w:pPr>
        <w:spacing w:after="0" w:line="240" w:lineRule="auto"/>
        <w:rPr>
          <w:sz w:val="14"/>
          <w:szCs w:val="14"/>
        </w:rPr>
      </w:pPr>
      <w:r w:rsidDel="00000000" w:rsidR="00000000" w:rsidRPr="00000000">
        <w:rPr>
          <w:rtl w:val="0"/>
        </w:rPr>
      </w:r>
    </w:p>
    <w:p w:rsidR="00000000" w:rsidDel="00000000" w:rsidP="00000000" w:rsidRDefault="00000000" w:rsidRPr="00000000" w14:paraId="000000A6">
      <w:pPr>
        <w:spacing w:after="0" w:line="240" w:lineRule="auto"/>
        <w:rPr>
          <w:sz w:val="14"/>
          <w:szCs w:val="14"/>
        </w:rPr>
      </w:pPr>
      <w:r w:rsidDel="00000000" w:rsidR="00000000" w:rsidRPr="00000000">
        <w:rPr>
          <w:rtl w:val="0"/>
        </w:rPr>
      </w:r>
    </w:p>
    <w:p w:rsidR="00000000" w:rsidDel="00000000" w:rsidP="00000000" w:rsidRDefault="00000000" w:rsidRPr="00000000" w14:paraId="000000A7">
      <w:pPr>
        <w:spacing w:after="0" w:line="240" w:lineRule="auto"/>
        <w:rPr>
          <w:sz w:val="14"/>
          <w:szCs w:val="14"/>
        </w:rPr>
      </w:pPr>
      <w:r w:rsidDel="00000000" w:rsidR="00000000" w:rsidRPr="00000000">
        <w:rPr>
          <w:rtl w:val="0"/>
        </w:rPr>
      </w:r>
    </w:p>
    <w:p w:rsidR="00000000" w:rsidDel="00000000" w:rsidP="00000000" w:rsidRDefault="00000000" w:rsidRPr="00000000" w14:paraId="000000A8">
      <w:pPr>
        <w:spacing w:after="0" w:line="240" w:lineRule="auto"/>
        <w:rPr>
          <w:sz w:val="14"/>
          <w:szCs w:val="14"/>
        </w:rPr>
      </w:pPr>
      <w:r w:rsidDel="00000000" w:rsidR="00000000" w:rsidRPr="00000000">
        <w:rPr>
          <w:rtl w:val="0"/>
        </w:rPr>
      </w:r>
    </w:p>
    <w:p w:rsidR="00000000" w:rsidDel="00000000" w:rsidP="00000000" w:rsidRDefault="00000000" w:rsidRPr="00000000" w14:paraId="000000A9">
      <w:pPr>
        <w:spacing w:after="0" w:line="240" w:lineRule="auto"/>
        <w:rPr>
          <w:sz w:val="14"/>
          <w:szCs w:val="14"/>
        </w:rPr>
      </w:pPr>
      <w:r w:rsidDel="00000000" w:rsidR="00000000" w:rsidRPr="00000000">
        <w:rPr>
          <w:rtl w:val="0"/>
        </w:rPr>
      </w:r>
    </w:p>
    <w:p w:rsidR="00000000" w:rsidDel="00000000" w:rsidP="00000000" w:rsidRDefault="00000000" w:rsidRPr="00000000" w14:paraId="000000AA">
      <w:pPr>
        <w:spacing w:after="0" w:line="240" w:lineRule="auto"/>
        <w:rPr>
          <w:sz w:val="14"/>
          <w:szCs w:val="14"/>
        </w:rPr>
      </w:pPr>
      <w:r w:rsidDel="00000000" w:rsidR="00000000" w:rsidRPr="00000000">
        <w:rPr>
          <w:rtl w:val="0"/>
        </w:rPr>
      </w:r>
    </w:p>
    <w:p w:rsidR="00000000" w:rsidDel="00000000" w:rsidP="00000000" w:rsidRDefault="00000000" w:rsidRPr="00000000" w14:paraId="000000AB">
      <w:pPr>
        <w:spacing w:after="0" w:line="240" w:lineRule="auto"/>
        <w:rPr>
          <w:sz w:val="14"/>
          <w:szCs w:val="14"/>
        </w:rPr>
      </w:pPr>
      <w:r w:rsidDel="00000000" w:rsidR="00000000" w:rsidRPr="00000000">
        <w:rPr>
          <w:rtl w:val="0"/>
        </w:rPr>
      </w:r>
    </w:p>
    <w:tbl>
      <w:tblPr>
        <w:tblStyle w:val="Table9"/>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5797"/>
        <w:gridCol w:w="1275"/>
        <w:gridCol w:w="1276"/>
        <w:gridCol w:w="1276"/>
        <w:tblGridChange w:id="0">
          <w:tblGrid>
            <w:gridCol w:w="5797"/>
            <w:gridCol w:w="1275"/>
            <w:gridCol w:w="1276"/>
            <w:gridCol w:w="1276"/>
          </w:tblGrid>
        </w:tblGridChange>
      </w:tblGrid>
      <w:tr>
        <w:trPr>
          <w:cantSplit w:val="0"/>
          <w:trHeight w:val="312" w:hRule="atLeast"/>
          <w:tblHeader w:val="0"/>
        </w:trPr>
        <w:tc>
          <w:tcPr>
            <w:gridSpan w:val="4"/>
            <w:shd w:fill="fff2cc" w:val="clear"/>
            <w:vAlign w:val="center"/>
          </w:tcPr>
          <w:p w:rsidR="00000000" w:rsidDel="00000000" w:rsidP="00000000" w:rsidRDefault="00000000" w:rsidRPr="00000000" w14:paraId="000000A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İş Yükünün Hesaplanması</w:t>
            </w:r>
          </w:p>
        </w:tc>
      </w:tr>
      <w:tr>
        <w:trPr>
          <w:cantSplit w:val="0"/>
          <w:trHeight w:val="312" w:hRule="atLeast"/>
          <w:tblHeader w:val="0"/>
        </w:trPr>
        <w:tc>
          <w:tcPr>
            <w:shd w:fill="fff2cc" w:val="clear"/>
            <w:vAlign w:val="center"/>
          </w:tcPr>
          <w:p w:rsidR="00000000" w:rsidDel="00000000" w:rsidP="00000000" w:rsidRDefault="00000000" w:rsidRPr="00000000" w14:paraId="000000B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Etkinlikler</w:t>
            </w:r>
          </w:p>
        </w:tc>
        <w:tc>
          <w:tcPr>
            <w:shd w:fill="fff2cc" w:val="clear"/>
            <w:vAlign w:val="center"/>
          </w:tcPr>
          <w:p w:rsidR="00000000" w:rsidDel="00000000" w:rsidP="00000000" w:rsidRDefault="00000000" w:rsidRPr="00000000" w14:paraId="000000B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Sayısı</w:t>
            </w:r>
          </w:p>
        </w:tc>
        <w:tc>
          <w:tcPr>
            <w:shd w:fill="fff2cc" w:val="clear"/>
            <w:vAlign w:val="center"/>
          </w:tcPr>
          <w:p w:rsidR="00000000" w:rsidDel="00000000" w:rsidP="00000000" w:rsidRDefault="00000000" w:rsidRPr="00000000" w14:paraId="000000B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Süresi (Saat)</w:t>
            </w:r>
          </w:p>
        </w:tc>
        <w:tc>
          <w:tcPr>
            <w:shd w:fill="fff2cc" w:val="clear"/>
            <w:vAlign w:val="center"/>
          </w:tcPr>
          <w:p w:rsidR="00000000" w:rsidDel="00000000" w:rsidP="00000000" w:rsidRDefault="00000000" w:rsidRPr="00000000" w14:paraId="000000B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Toplam İş Yükü (saat)</w:t>
            </w:r>
          </w:p>
        </w:tc>
      </w:tr>
      <w:tr>
        <w:trPr>
          <w:cantSplit w:val="0"/>
          <w:trHeight w:val="312" w:hRule="atLeast"/>
          <w:tblHeader w:val="0"/>
        </w:trPr>
        <w:tc>
          <w:tcPr>
            <w:shd w:fill="ffffff" w:val="clear"/>
            <w:vAlign w:val="center"/>
          </w:tcPr>
          <w:p w:rsidR="00000000" w:rsidDel="00000000" w:rsidP="00000000" w:rsidRDefault="00000000" w:rsidRPr="00000000" w14:paraId="000000B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 Süresi (haftalık toplam ders saati)</w:t>
            </w:r>
          </w:p>
        </w:tc>
        <w:tc>
          <w:tcPr>
            <w:shd w:fill="ffffff" w:val="clear"/>
            <w:vAlign w:val="center"/>
          </w:tcPr>
          <w:p w:rsidR="00000000" w:rsidDel="00000000" w:rsidP="00000000" w:rsidRDefault="00000000" w:rsidRPr="00000000" w14:paraId="000000B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shd w:fill="ffffff" w:val="clear"/>
            <w:vAlign w:val="center"/>
          </w:tcPr>
          <w:p w:rsidR="00000000" w:rsidDel="00000000" w:rsidP="00000000" w:rsidRDefault="00000000" w:rsidRPr="00000000" w14:paraId="000000B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B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r>
      <w:tr>
        <w:trPr>
          <w:cantSplit w:val="0"/>
          <w:trHeight w:val="312" w:hRule="atLeast"/>
          <w:tblHeader w:val="0"/>
        </w:trPr>
        <w:tc>
          <w:tcPr>
            <w:shd w:fill="ffffff" w:val="clear"/>
            <w:vAlign w:val="center"/>
          </w:tcPr>
          <w:p w:rsidR="00000000" w:rsidDel="00000000" w:rsidP="00000000" w:rsidRDefault="00000000" w:rsidRPr="00000000" w14:paraId="000000B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 Dışı çalışma süresi (literatür tarama)</w:t>
            </w:r>
          </w:p>
        </w:tc>
        <w:tc>
          <w:tcPr>
            <w:shd w:fill="ffffff" w:val="clear"/>
            <w:vAlign w:val="center"/>
          </w:tcPr>
          <w:p w:rsidR="00000000" w:rsidDel="00000000" w:rsidP="00000000" w:rsidRDefault="00000000" w:rsidRPr="00000000" w14:paraId="000000B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ffffff" w:val="clear"/>
            <w:vAlign w:val="center"/>
          </w:tcPr>
          <w:p w:rsidR="00000000" w:rsidDel="00000000" w:rsidP="00000000" w:rsidRDefault="00000000" w:rsidRPr="00000000" w14:paraId="000000B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B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rHeight w:val="312" w:hRule="atLeast"/>
          <w:tblHeader w:val="0"/>
        </w:trPr>
        <w:tc>
          <w:tcPr>
            <w:shd w:fill="ffffff" w:val="clear"/>
            <w:vAlign w:val="center"/>
          </w:tcPr>
          <w:p w:rsidR="00000000" w:rsidDel="00000000" w:rsidP="00000000" w:rsidRDefault="00000000" w:rsidRPr="00000000" w14:paraId="000000B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 Dışı çalışma süresi (okuma)</w:t>
            </w:r>
          </w:p>
        </w:tc>
        <w:tc>
          <w:tcPr>
            <w:shd w:fill="ffffff" w:val="clear"/>
            <w:vAlign w:val="center"/>
          </w:tcPr>
          <w:p w:rsidR="00000000" w:rsidDel="00000000" w:rsidP="00000000" w:rsidRDefault="00000000" w:rsidRPr="00000000" w14:paraId="000000B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shd w:fill="ffffff" w:val="clear"/>
            <w:vAlign w:val="center"/>
          </w:tcPr>
          <w:p w:rsidR="00000000" w:rsidDel="00000000" w:rsidP="00000000" w:rsidRDefault="00000000" w:rsidRPr="00000000" w14:paraId="000000B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B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rHeight w:val="312" w:hRule="atLeast"/>
          <w:tblHeader w:val="0"/>
        </w:trPr>
        <w:tc>
          <w:tcPr>
            <w:shd w:fill="ffffff" w:val="clear"/>
            <w:vAlign w:val="center"/>
          </w:tcPr>
          <w:p w:rsidR="00000000" w:rsidDel="00000000" w:rsidP="00000000" w:rsidRDefault="00000000" w:rsidRPr="00000000" w14:paraId="000000C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 Dışı çalışma süresi ( izleme)</w:t>
            </w:r>
          </w:p>
        </w:tc>
        <w:tc>
          <w:tcPr>
            <w:shd w:fill="ffffff" w:val="clear"/>
            <w:vAlign w:val="center"/>
          </w:tcPr>
          <w:p w:rsidR="00000000" w:rsidDel="00000000" w:rsidP="00000000" w:rsidRDefault="00000000" w:rsidRPr="00000000" w14:paraId="000000C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ffffff" w:val="clear"/>
            <w:vAlign w:val="center"/>
          </w:tcPr>
          <w:p w:rsidR="00000000" w:rsidDel="00000000" w:rsidP="00000000" w:rsidRDefault="00000000" w:rsidRPr="00000000" w14:paraId="000000C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C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r>
        <w:trPr>
          <w:cantSplit w:val="0"/>
          <w:trHeight w:val="312" w:hRule="atLeast"/>
          <w:tblHeader w:val="0"/>
        </w:trPr>
        <w:tc>
          <w:tcPr>
            <w:shd w:fill="ffffff" w:val="clear"/>
            <w:vAlign w:val="center"/>
          </w:tcPr>
          <w:p w:rsidR="00000000" w:rsidDel="00000000" w:rsidP="00000000" w:rsidRDefault="00000000" w:rsidRPr="00000000" w14:paraId="000000C4">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5">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6">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7">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C8">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9">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A">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B">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CC">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D">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E">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F">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D0">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1">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2">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3">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D4">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5">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6">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7">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D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Ara sınav</w:t>
            </w:r>
          </w:p>
        </w:tc>
        <w:tc>
          <w:tcPr>
            <w:shd w:fill="ffffff" w:val="clear"/>
            <w:vAlign w:val="center"/>
          </w:tcPr>
          <w:p w:rsidR="00000000" w:rsidDel="00000000" w:rsidP="00000000" w:rsidRDefault="00000000" w:rsidRPr="00000000" w14:paraId="000000D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D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D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312" w:hRule="atLeast"/>
          <w:tblHeader w:val="0"/>
        </w:trPr>
        <w:tc>
          <w:tcPr>
            <w:shd w:fill="ffffff" w:val="clear"/>
            <w:vAlign w:val="center"/>
          </w:tcPr>
          <w:p w:rsidR="00000000" w:rsidDel="00000000" w:rsidP="00000000" w:rsidRDefault="00000000" w:rsidRPr="00000000" w14:paraId="000000D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Ara Sınav hazırlık</w:t>
            </w:r>
          </w:p>
        </w:tc>
        <w:tc>
          <w:tcPr>
            <w:shd w:fill="ffffff" w:val="clear"/>
            <w:vAlign w:val="center"/>
          </w:tcPr>
          <w:p w:rsidR="00000000" w:rsidDel="00000000" w:rsidP="00000000" w:rsidRDefault="00000000" w:rsidRPr="00000000" w14:paraId="000000D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D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D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312" w:hRule="atLeast"/>
          <w:tblHeader w:val="0"/>
        </w:trPr>
        <w:tc>
          <w:tcPr>
            <w:shd w:fill="ffffff" w:val="clear"/>
            <w:vAlign w:val="center"/>
          </w:tcPr>
          <w:p w:rsidR="00000000" w:rsidDel="00000000" w:rsidP="00000000" w:rsidRDefault="00000000" w:rsidRPr="00000000" w14:paraId="000000E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Yarıyıl sonu sınavı</w:t>
            </w:r>
          </w:p>
        </w:tc>
        <w:tc>
          <w:tcPr>
            <w:shd w:fill="ffffff" w:val="clear"/>
            <w:vAlign w:val="center"/>
          </w:tcPr>
          <w:p w:rsidR="00000000" w:rsidDel="00000000" w:rsidP="00000000" w:rsidRDefault="00000000" w:rsidRPr="00000000" w14:paraId="000000E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E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E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312" w:hRule="atLeast"/>
          <w:tblHeader w:val="0"/>
        </w:trPr>
        <w:tc>
          <w:tcPr>
            <w:tcBorders>
              <w:bottom w:color="000000" w:space="0" w:sz="12" w:val="single"/>
            </w:tcBorders>
            <w:shd w:fill="ffffff" w:val="clear"/>
            <w:vAlign w:val="center"/>
          </w:tcPr>
          <w:p w:rsidR="00000000" w:rsidDel="00000000" w:rsidP="00000000" w:rsidRDefault="00000000" w:rsidRPr="00000000" w14:paraId="000000E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Yarıyıl sonu sınavı hazırlık</w:t>
            </w:r>
          </w:p>
        </w:tc>
        <w:tc>
          <w:tcPr>
            <w:shd w:fill="ffffff" w:val="clear"/>
            <w:vAlign w:val="center"/>
          </w:tcPr>
          <w:p w:rsidR="00000000" w:rsidDel="00000000" w:rsidP="00000000" w:rsidRDefault="00000000" w:rsidRPr="00000000" w14:paraId="000000E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E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E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312" w:hRule="atLeast"/>
          <w:tblHeader w:val="0"/>
        </w:trPr>
        <w:tc>
          <w:tcPr>
            <w:tcBorders>
              <w:top w:color="000000" w:space="0" w:sz="12" w:val="single"/>
              <w:left w:color="000000" w:space="0" w:sz="0" w:val="nil"/>
              <w:bottom w:color="000000" w:space="0" w:sz="0" w:val="nil"/>
              <w:right w:color="000000" w:space="0" w:sz="12" w:val="single"/>
            </w:tcBorders>
            <w:shd w:fill="ffffff" w:val="clear"/>
            <w:vAlign w:val="center"/>
          </w:tcPr>
          <w:p w:rsidR="00000000" w:rsidDel="00000000" w:rsidP="00000000" w:rsidRDefault="00000000" w:rsidRPr="00000000" w14:paraId="000000E8">
            <w:pPr>
              <w:jc w:val="right"/>
              <w:rPr>
                <w:rFonts w:ascii="Times New Roman" w:cs="Times New Roman" w:eastAsia="Times New Roman" w:hAnsi="Times New Roman"/>
                <w:sz w:val="20"/>
                <w:szCs w:val="20"/>
              </w:rPr>
            </w:pPr>
            <w:r w:rsidDel="00000000" w:rsidR="00000000" w:rsidRPr="00000000">
              <w:rPr>
                <w:rtl w:val="0"/>
              </w:rPr>
            </w:r>
          </w:p>
        </w:tc>
        <w:tc>
          <w:tcPr>
            <w:gridSpan w:val="2"/>
            <w:tcBorders>
              <w:left w:color="000000" w:space="0" w:sz="12" w:val="single"/>
            </w:tcBorders>
            <w:shd w:fill="ffffff" w:val="clear"/>
            <w:vAlign w:val="center"/>
          </w:tcPr>
          <w:p w:rsidR="00000000" w:rsidDel="00000000" w:rsidP="00000000" w:rsidRDefault="00000000" w:rsidRPr="00000000" w14:paraId="000000E9">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Toplam iş yükü</w:t>
            </w:r>
            <w:r w:rsidDel="00000000" w:rsidR="00000000" w:rsidRPr="00000000">
              <w:rPr>
                <w:rtl w:val="0"/>
              </w:rPr>
            </w:r>
          </w:p>
        </w:tc>
        <w:tc>
          <w:tcPr>
            <w:shd w:fill="ffffff" w:val="clear"/>
            <w:vAlign w:val="center"/>
          </w:tcPr>
          <w:p w:rsidR="00000000" w:rsidDel="00000000" w:rsidP="00000000" w:rsidRDefault="00000000" w:rsidRPr="00000000" w14:paraId="000000E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64</w:t>
            </w:r>
          </w:p>
        </w:tc>
      </w:tr>
      <w:tr>
        <w:trPr>
          <w:cantSplit w:val="0"/>
          <w:trHeight w:val="347" w:hRule="atLeast"/>
          <w:tblHeader w:val="0"/>
        </w:trPr>
        <w:tc>
          <w:tcPr>
            <w:tcBorders>
              <w:top w:color="000000" w:space="0" w:sz="0" w:val="nil"/>
              <w:left w:color="000000" w:space="0" w:sz="0" w:val="nil"/>
              <w:bottom w:color="000000" w:space="0" w:sz="0" w:val="nil"/>
              <w:right w:color="000000" w:space="0" w:sz="12" w:val="single"/>
            </w:tcBorders>
            <w:shd w:fill="ffffff" w:val="clear"/>
            <w:vAlign w:val="center"/>
          </w:tcPr>
          <w:p w:rsidR="00000000" w:rsidDel="00000000" w:rsidP="00000000" w:rsidRDefault="00000000" w:rsidRPr="00000000" w14:paraId="000000EC">
            <w:pPr>
              <w:jc w:val="right"/>
              <w:rPr>
                <w:rFonts w:ascii="Times New Roman" w:cs="Times New Roman" w:eastAsia="Times New Roman" w:hAnsi="Times New Roman"/>
                <w:sz w:val="20"/>
                <w:szCs w:val="20"/>
              </w:rPr>
            </w:pPr>
            <w:r w:rsidDel="00000000" w:rsidR="00000000" w:rsidRPr="00000000">
              <w:rPr>
                <w:rtl w:val="0"/>
              </w:rPr>
            </w:r>
          </w:p>
        </w:tc>
        <w:tc>
          <w:tcPr>
            <w:gridSpan w:val="2"/>
            <w:tcBorders>
              <w:left w:color="000000" w:space="0" w:sz="12" w:val="single"/>
            </w:tcBorders>
            <w:shd w:fill="ffffff" w:val="clear"/>
            <w:vAlign w:val="center"/>
          </w:tcPr>
          <w:p w:rsidR="00000000" w:rsidDel="00000000" w:rsidP="00000000" w:rsidRDefault="00000000" w:rsidRPr="00000000" w14:paraId="000000ED">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Toplam iş yükü / 30</w:t>
            </w:r>
            <w:r w:rsidDel="00000000" w:rsidR="00000000" w:rsidRPr="00000000">
              <w:rPr>
                <w:rtl w:val="0"/>
              </w:rPr>
            </w:r>
          </w:p>
        </w:tc>
        <w:tc>
          <w:tcPr>
            <w:shd w:fill="ffffff" w:val="clear"/>
            <w:vAlign w:val="center"/>
          </w:tcPr>
          <w:p w:rsidR="00000000" w:rsidDel="00000000" w:rsidP="00000000" w:rsidRDefault="00000000" w:rsidRPr="00000000" w14:paraId="000000E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2,13</w:t>
            </w:r>
          </w:p>
        </w:tc>
      </w:tr>
      <w:tr>
        <w:trPr>
          <w:cantSplit w:val="0"/>
          <w:trHeight w:val="312" w:hRule="atLeast"/>
          <w:tblHeader w:val="0"/>
        </w:trPr>
        <w:tc>
          <w:tcPr>
            <w:tcBorders>
              <w:top w:color="000000" w:space="0" w:sz="0" w:val="nil"/>
              <w:left w:color="000000" w:space="0" w:sz="0" w:val="nil"/>
              <w:bottom w:color="000000" w:space="0" w:sz="0" w:val="nil"/>
              <w:right w:color="000000" w:space="0" w:sz="12" w:val="single"/>
            </w:tcBorders>
            <w:vAlign w:val="center"/>
          </w:tcPr>
          <w:p w:rsidR="00000000" w:rsidDel="00000000" w:rsidP="00000000" w:rsidRDefault="00000000" w:rsidRPr="00000000" w14:paraId="000000F0">
            <w:pPr>
              <w:jc w:val="right"/>
              <w:rPr>
                <w:rFonts w:ascii="Times New Roman" w:cs="Times New Roman" w:eastAsia="Times New Roman" w:hAnsi="Times New Roman"/>
                <w:sz w:val="20"/>
                <w:szCs w:val="20"/>
              </w:rPr>
            </w:pPr>
            <w:r w:rsidDel="00000000" w:rsidR="00000000" w:rsidRPr="00000000">
              <w:rPr>
                <w:rtl w:val="0"/>
              </w:rPr>
            </w:r>
          </w:p>
        </w:tc>
        <w:tc>
          <w:tcPr>
            <w:gridSpan w:val="2"/>
            <w:tcBorders>
              <w:left w:color="000000" w:space="0" w:sz="12" w:val="single"/>
            </w:tcBorders>
            <w:vAlign w:val="center"/>
          </w:tcPr>
          <w:p w:rsidR="00000000" w:rsidDel="00000000" w:rsidP="00000000" w:rsidRDefault="00000000" w:rsidRPr="00000000" w14:paraId="000000F1">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Dersin AKTS Kredisi</w:t>
            </w:r>
            <w:r w:rsidDel="00000000" w:rsidR="00000000" w:rsidRPr="00000000">
              <w:rPr>
                <w:rtl w:val="0"/>
              </w:rPr>
            </w:r>
          </w:p>
        </w:tc>
        <w:tc>
          <w:tcPr>
            <w:vAlign w:val="center"/>
          </w:tcPr>
          <w:p w:rsidR="00000000" w:rsidDel="00000000" w:rsidP="00000000" w:rsidRDefault="00000000" w:rsidRPr="00000000" w14:paraId="000000F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bl>
    <w:p w:rsidR="00000000" w:rsidDel="00000000" w:rsidP="00000000" w:rsidRDefault="00000000" w:rsidRPr="00000000" w14:paraId="000000F4">
      <w:pPr>
        <w:rPr/>
      </w:pPr>
      <w:r w:rsidDel="00000000" w:rsidR="00000000" w:rsidRPr="00000000">
        <w:rPr>
          <w:rtl w:val="0"/>
        </w:rPr>
      </w:r>
    </w:p>
    <w:tbl>
      <w:tblPr>
        <w:tblStyle w:val="Table10"/>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5797"/>
        <w:gridCol w:w="3827"/>
        <w:tblGridChange w:id="0">
          <w:tblGrid>
            <w:gridCol w:w="5797"/>
            <w:gridCol w:w="3827"/>
          </w:tblGrid>
        </w:tblGridChange>
      </w:tblGrid>
      <w:tr>
        <w:trPr>
          <w:cantSplit w:val="0"/>
          <w:trHeight w:val="312" w:hRule="atLeast"/>
          <w:tblHeader w:val="0"/>
        </w:trPr>
        <w:tc>
          <w:tcPr>
            <w:gridSpan w:val="2"/>
            <w:shd w:fill="fff2cc" w:val="clear"/>
            <w:vAlign w:val="center"/>
          </w:tcPr>
          <w:p w:rsidR="00000000" w:rsidDel="00000000" w:rsidP="00000000" w:rsidRDefault="00000000" w:rsidRPr="00000000" w14:paraId="000000F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Değerlendirme</w:t>
            </w:r>
          </w:p>
        </w:tc>
      </w:tr>
      <w:tr>
        <w:trPr>
          <w:cantSplit w:val="0"/>
          <w:trHeight w:val="369" w:hRule="atLeast"/>
          <w:tblHeader w:val="0"/>
        </w:trPr>
        <w:tc>
          <w:tcPr>
            <w:vAlign w:val="center"/>
          </w:tcPr>
          <w:p w:rsidR="00000000" w:rsidDel="00000000" w:rsidP="00000000" w:rsidRDefault="00000000" w:rsidRPr="00000000" w14:paraId="000000F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Yarıyıl içi Etkinlikleri</w:t>
            </w:r>
          </w:p>
        </w:tc>
        <w:tc>
          <w:tcPr>
            <w:vAlign w:val="center"/>
          </w:tcPr>
          <w:p w:rsidR="00000000" w:rsidDel="00000000" w:rsidP="00000000" w:rsidRDefault="00000000" w:rsidRPr="00000000" w14:paraId="000000F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r>
        <w:trPr>
          <w:cantSplit w:val="0"/>
          <w:trHeight w:val="369" w:hRule="atLeast"/>
          <w:tblHeader w:val="0"/>
        </w:trPr>
        <w:tc>
          <w:tcPr>
            <w:vAlign w:val="center"/>
          </w:tcPr>
          <w:p w:rsidR="00000000" w:rsidDel="00000000" w:rsidP="00000000" w:rsidRDefault="00000000" w:rsidRPr="00000000" w14:paraId="000000F9">
            <w:pPr>
              <w:ind w:left="30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Ara Sınav</w:t>
            </w:r>
          </w:p>
        </w:tc>
        <w:tc>
          <w:tcPr>
            <w:vAlign w:val="center"/>
          </w:tcPr>
          <w:p w:rsidR="00000000" w:rsidDel="00000000" w:rsidP="00000000" w:rsidRDefault="00000000" w:rsidRPr="00000000" w14:paraId="000000F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w:t>
            </w:r>
          </w:p>
        </w:tc>
      </w:tr>
      <w:tr>
        <w:trPr>
          <w:cantSplit w:val="0"/>
          <w:trHeight w:val="369" w:hRule="atLeast"/>
          <w:tblHeader w:val="0"/>
        </w:trPr>
        <w:tc>
          <w:tcPr>
            <w:vAlign w:val="center"/>
          </w:tcPr>
          <w:p w:rsidR="00000000" w:rsidDel="00000000" w:rsidP="00000000" w:rsidRDefault="00000000" w:rsidRPr="00000000" w14:paraId="000000FB">
            <w:pPr>
              <w:ind w:left="30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Ödev</w:t>
            </w:r>
          </w:p>
        </w:tc>
        <w:tc>
          <w:tcPr>
            <w:vAlign w:val="center"/>
          </w:tcPr>
          <w:p w:rsidR="00000000" w:rsidDel="00000000" w:rsidP="00000000" w:rsidRDefault="00000000" w:rsidRPr="00000000" w14:paraId="000000FC">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FD">
            <w:pPr>
              <w:ind w:left="30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Align w:val="center"/>
          </w:tcPr>
          <w:p w:rsidR="00000000" w:rsidDel="00000000" w:rsidP="00000000" w:rsidRDefault="00000000" w:rsidRPr="00000000" w14:paraId="000000FE">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FF">
            <w:pPr>
              <w:ind w:left="30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Align w:val="center"/>
          </w:tcPr>
          <w:p w:rsidR="00000000" w:rsidDel="00000000" w:rsidP="00000000" w:rsidRDefault="00000000" w:rsidRPr="00000000" w14:paraId="00000100">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0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Yarıyıl Sonu Sınavı</w:t>
            </w:r>
          </w:p>
        </w:tc>
        <w:tc>
          <w:tcPr>
            <w:vAlign w:val="center"/>
          </w:tcPr>
          <w:p w:rsidR="00000000" w:rsidDel="00000000" w:rsidP="00000000" w:rsidRDefault="00000000" w:rsidRPr="00000000" w14:paraId="0000010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w:t>
            </w:r>
          </w:p>
        </w:tc>
      </w:tr>
      <w:tr>
        <w:trPr>
          <w:cantSplit w:val="0"/>
          <w:trHeight w:val="369" w:hRule="atLeast"/>
          <w:tblHeader w:val="0"/>
        </w:trPr>
        <w:tc>
          <w:tcPr>
            <w:vAlign w:val="center"/>
          </w:tcPr>
          <w:p w:rsidR="00000000" w:rsidDel="00000000" w:rsidP="00000000" w:rsidRDefault="00000000" w:rsidRPr="00000000" w14:paraId="00000103">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Toplam</w:t>
            </w:r>
          </w:p>
        </w:tc>
        <w:tc>
          <w:tcPr>
            <w:vAlign w:val="center"/>
          </w:tcPr>
          <w:p w:rsidR="00000000" w:rsidDel="00000000" w:rsidP="00000000" w:rsidRDefault="00000000" w:rsidRPr="00000000" w14:paraId="0000010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r>
    </w:tbl>
    <w:p w:rsidR="00000000" w:rsidDel="00000000" w:rsidP="00000000" w:rsidRDefault="00000000" w:rsidRPr="00000000" w14:paraId="00000105">
      <w:pPr>
        <w:rPr/>
      </w:pPr>
      <w:r w:rsidDel="00000000" w:rsidR="00000000" w:rsidRPr="00000000">
        <w:rPr>
          <w:rtl w:val="0"/>
        </w:rPr>
      </w:r>
    </w:p>
    <w:tbl>
      <w:tblPr>
        <w:tblStyle w:val="Table11"/>
        <w:tblW w:w="9624.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552"/>
        <w:gridCol w:w="8080"/>
        <w:gridCol w:w="992"/>
        <w:tblGridChange w:id="0">
          <w:tblGrid>
            <w:gridCol w:w="552"/>
            <w:gridCol w:w="8080"/>
            <w:gridCol w:w="992"/>
          </w:tblGrid>
        </w:tblGridChange>
      </w:tblGrid>
      <w:tr>
        <w:trPr>
          <w:cantSplit w:val="0"/>
          <w:trHeight w:val="587" w:hRule="atLeast"/>
          <w:tblHeader w:val="0"/>
        </w:trPr>
        <w:tc>
          <w:tcPr>
            <w:gridSpan w:val="3"/>
            <w:shd w:fill="fff2cc" w:val="clear"/>
            <w:vAlign w:val="center"/>
          </w:tcPr>
          <w:p w:rsidR="00000000" w:rsidDel="00000000" w:rsidP="00000000" w:rsidRDefault="00000000" w:rsidRPr="00000000" w14:paraId="0000010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ÖĞRENİM ÇIKTILARININ PROGRAM ÇIKTILARI (PÇ) İLE OLAN İLİŞKİSİ</w:t>
            </w:r>
          </w:p>
          <w:p w:rsidR="00000000" w:rsidDel="00000000" w:rsidP="00000000" w:rsidRDefault="00000000" w:rsidRPr="00000000" w14:paraId="0000010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 Çok yüksek, 4:</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Yüksek,</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3: Orta, 2: Düşük, 1: Çok düşük,)</w:t>
            </w: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10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w:t>
            </w:r>
          </w:p>
        </w:tc>
        <w:tc>
          <w:tcPr>
            <w:vAlign w:val="center"/>
          </w:tcPr>
          <w:p w:rsidR="00000000" w:rsidDel="00000000" w:rsidP="00000000" w:rsidRDefault="00000000" w:rsidRPr="00000000" w14:paraId="0000010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ÇIKTISI</w:t>
            </w:r>
          </w:p>
        </w:tc>
        <w:tc>
          <w:tcPr>
            <w:tcBorders>
              <w:bottom w:color="000000" w:space="0" w:sz="6" w:val="single"/>
            </w:tcBorders>
            <w:shd w:fill="auto" w:val="clear"/>
            <w:vAlign w:val="center"/>
          </w:tcPr>
          <w:p w:rsidR="00000000" w:rsidDel="00000000" w:rsidP="00000000" w:rsidRDefault="00000000" w:rsidRPr="00000000" w14:paraId="0000010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Katkı</w:t>
            </w:r>
          </w:p>
        </w:tc>
      </w:tr>
      <w:tr>
        <w:trPr>
          <w:cantSplit w:val="0"/>
          <w:trHeight w:val="454" w:hRule="atLeast"/>
          <w:tblHeader w:val="0"/>
        </w:trPr>
        <w:tc>
          <w:tcPr>
            <w:shd w:fill="ffffff" w:val="clear"/>
            <w:vAlign w:val="center"/>
          </w:tcPr>
          <w:p w:rsidR="00000000" w:rsidDel="00000000" w:rsidP="00000000" w:rsidRDefault="00000000" w:rsidRPr="00000000" w14:paraId="0000010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shd w:fill="ffffff" w:val="clear"/>
            <w:vAlign w:val="center"/>
          </w:tcPr>
          <w:p w:rsidR="00000000" w:rsidDel="00000000" w:rsidP="00000000" w:rsidRDefault="00000000" w:rsidRPr="00000000" w14:paraId="0000010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Görsel sanatların temel kavram, eleman ve ilkelerini kavrama</w:t>
            </w:r>
          </w:p>
        </w:tc>
        <w:tc>
          <w:tcPr>
            <w:tcBorders>
              <w:top w:color="000000" w:space="0" w:sz="6" w:val="single"/>
            </w:tcBorders>
            <w:shd w:fill="auto" w:val="clear"/>
            <w:vAlign w:val="center"/>
          </w:tcPr>
          <w:p w:rsidR="00000000" w:rsidDel="00000000" w:rsidP="00000000" w:rsidRDefault="00000000" w:rsidRPr="00000000" w14:paraId="0000010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54" w:hRule="atLeast"/>
          <w:tblHeader w:val="0"/>
        </w:trPr>
        <w:tc>
          <w:tcPr>
            <w:shd w:fill="ffffff" w:val="clear"/>
            <w:vAlign w:val="center"/>
          </w:tcPr>
          <w:p w:rsidR="00000000" w:rsidDel="00000000" w:rsidP="00000000" w:rsidRDefault="00000000" w:rsidRPr="00000000" w14:paraId="0000011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shd w:fill="ffffff" w:val="clear"/>
            <w:vAlign w:val="center"/>
          </w:tcPr>
          <w:p w:rsidR="00000000" w:rsidDel="00000000" w:rsidP="00000000" w:rsidRDefault="00000000" w:rsidRPr="00000000" w14:paraId="0000011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Görsel sanatların tarihçesine ilişkin bilgi edinme ve kullanma</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1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90" w:hRule="atLeast"/>
          <w:tblHeader w:val="0"/>
        </w:trPr>
        <w:tc>
          <w:tcPr>
            <w:shd w:fill="ffffff" w:val="clear"/>
            <w:vAlign w:val="center"/>
          </w:tcPr>
          <w:p w:rsidR="00000000" w:rsidDel="00000000" w:rsidP="00000000" w:rsidRDefault="00000000" w:rsidRPr="00000000" w14:paraId="0000011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bottom w:color="000000" w:space="0" w:sz="6" w:val="single"/>
            </w:tcBorders>
            <w:shd w:fill="ffffff" w:val="clear"/>
            <w:vAlign w:val="center"/>
          </w:tcPr>
          <w:p w:rsidR="00000000" w:rsidDel="00000000" w:rsidP="00000000" w:rsidRDefault="00000000" w:rsidRPr="00000000" w14:paraId="0000011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Görsel sanatlara ilişkin literatürü tarama ve kullanma becerisine sahip olarak edindiği bilgiyi eleştirel bir yaklaşımla değerlendirme</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1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454" w:hRule="atLeast"/>
          <w:tblHeader w:val="0"/>
        </w:trPr>
        <w:tc>
          <w:tcPr>
            <w:shd w:fill="ffffff" w:val="clear"/>
            <w:vAlign w:val="center"/>
          </w:tcPr>
          <w:p w:rsidR="00000000" w:rsidDel="00000000" w:rsidP="00000000" w:rsidRDefault="00000000" w:rsidRPr="00000000" w14:paraId="0000011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top w:color="000000" w:space="0" w:sz="6" w:val="single"/>
            </w:tcBorders>
            <w:shd w:fill="ffffff" w:val="clear"/>
            <w:vAlign w:val="center"/>
          </w:tcPr>
          <w:p w:rsidR="00000000" w:rsidDel="00000000" w:rsidP="00000000" w:rsidRDefault="00000000" w:rsidRPr="00000000" w14:paraId="0000011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Görsel sanatlar alanına yönelik bilimsel, felsefi, kültürel ve teknolojik bilgi edinme ve ilgili gelişmeleri takip etme becerisi kazanma</w:t>
            </w:r>
          </w:p>
        </w:tc>
        <w:tc>
          <w:tcPr>
            <w:tcBorders>
              <w:top w:color="000000" w:space="0" w:sz="6" w:val="single"/>
            </w:tcBorders>
            <w:shd w:fill="auto" w:val="clear"/>
            <w:vAlign w:val="center"/>
          </w:tcPr>
          <w:p w:rsidR="00000000" w:rsidDel="00000000" w:rsidP="00000000" w:rsidRDefault="00000000" w:rsidRPr="00000000" w14:paraId="000001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759" w:hRule="atLeast"/>
          <w:tblHeader w:val="0"/>
        </w:trPr>
        <w:tc>
          <w:tcPr>
            <w:shd w:fill="ffffff" w:val="clear"/>
            <w:vAlign w:val="center"/>
          </w:tcPr>
          <w:p w:rsidR="00000000" w:rsidDel="00000000" w:rsidP="00000000" w:rsidRDefault="00000000" w:rsidRPr="00000000" w14:paraId="0000011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top w:color="000000" w:space="0" w:sz="6" w:val="single"/>
            </w:tcBorders>
            <w:shd w:fill="ffffff" w:val="clear"/>
            <w:vAlign w:val="center"/>
          </w:tcPr>
          <w:p w:rsidR="00000000" w:rsidDel="00000000" w:rsidP="00000000" w:rsidRDefault="00000000" w:rsidRPr="00000000" w14:paraId="0000011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Görsel sanatların farklı alanlarında, farklı malzeme, teknik ve teknolojiler hakkında edindiği bilgiyi sanat pratiklerinin üretim süreçlerinde deneyimleme</w:t>
            </w:r>
          </w:p>
        </w:tc>
        <w:tc>
          <w:tcPr>
            <w:tcBorders>
              <w:top w:color="000000" w:space="0" w:sz="6" w:val="single"/>
            </w:tcBorders>
            <w:shd w:fill="auto" w:val="clear"/>
            <w:vAlign w:val="center"/>
          </w:tcPr>
          <w:p w:rsidR="00000000" w:rsidDel="00000000" w:rsidP="00000000" w:rsidRDefault="00000000" w:rsidRPr="00000000" w14:paraId="0000011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696" w:hRule="atLeast"/>
          <w:tblHeader w:val="0"/>
        </w:trPr>
        <w:tc>
          <w:tcPr>
            <w:shd w:fill="ffffff" w:val="clear"/>
            <w:vAlign w:val="center"/>
          </w:tcPr>
          <w:p w:rsidR="00000000" w:rsidDel="00000000" w:rsidP="00000000" w:rsidRDefault="00000000" w:rsidRPr="00000000" w14:paraId="0000011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shd w:fill="ffffff" w:val="clear"/>
            <w:vAlign w:val="center"/>
          </w:tcPr>
          <w:p w:rsidR="00000000" w:rsidDel="00000000" w:rsidP="00000000" w:rsidRDefault="00000000" w:rsidRPr="00000000" w14:paraId="0000011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Disiplinlerarası çalışma bilgi ve becerisi edinerek teorik ya da uygulamalı süreçlerde sanat pratiklerine aktarma</w:t>
            </w:r>
          </w:p>
        </w:tc>
        <w:tc>
          <w:tcPr>
            <w:tcBorders>
              <w:top w:color="000000" w:space="0" w:sz="6" w:val="single"/>
            </w:tcBorders>
            <w:shd w:fill="auto" w:val="clear"/>
            <w:vAlign w:val="center"/>
          </w:tcPr>
          <w:p w:rsidR="00000000" w:rsidDel="00000000" w:rsidP="00000000" w:rsidRDefault="00000000" w:rsidRPr="00000000" w14:paraId="0000011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646" w:hRule="atLeast"/>
          <w:tblHeader w:val="0"/>
        </w:trPr>
        <w:tc>
          <w:tcPr>
            <w:shd w:fill="ffffff" w:val="clear"/>
            <w:vAlign w:val="center"/>
          </w:tcPr>
          <w:p w:rsidR="00000000" w:rsidDel="00000000" w:rsidP="00000000" w:rsidRDefault="00000000" w:rsidRPr="00000000" w14:paraId="0000011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shd w:fill="ffffff" w:val="clear"/>
            <w:vAlign w:val="center"/>
          </w:tcPr>
          <w:p w:rsidR="00000000" w:rsidDel="00000000" w:rsidP="00000000" w:rsidRDefault="00000000" w:rsidRPr="00000000" w14:paraId="0000012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Anlatım ve sunum becerilerini geliştirme; uygun sunumlar yapabilmek için çeşitli tekniklerle ve programlarla sanatsal sürecin farklı aşamalarını ifade edebilme</w:t>
            </w:r>
          </w:p>
        </w:tc>
        <w:tc>
          <w:tcPr>
            <w:tcBorders>
              <w:top w:color="000000" w:space="0" w:sz="6" w:val="single"/>
            </w:tcBorders>
            <w:shd w:fill="auto" w:val="clear"/>
            <w:vAlign w:val="center"/>
          </w:tcPr>
          <w:p w:rsidR="00000000" w:rsidDel="00000000" w:rsidP="00000000" w:rsidRDefault="00000000" w:rsidRPr="00000000" w14:paraId="0000012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724" w:hRule="atLeast"/>
          <w:tblHeader w:val="0"/>
        </w:trPr>
        <w:tc>
          <w:tcPr>
            <w:shd w:fill="ffffff" w:val="clear"/>
            <w:vAlign w:val="center"/>
          </w:tcPr>
          <w:p w:rsidR="00000000" w:rsidDel="00000000" w:rsidP="00000000" w:rsidRDefault="00000000" w:rsidRPr="00000000" w14:paraId="0000012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shd w:fill="ffffff" w:val="clear"/>
            <w:vAlign w:val="center"/>
          </w:tcPr>
          <w:p w:rsidR="00000000" w:rsidDel="00000000" w:rsidP="00000000" w:rsidRDefault="00000000" w:rsidRPr="00000000" w14:paraId="0000012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Karşılaşılan problemlere yönelik alternatif çözüm yolları üreterek deneysel üretimler gerçekleştirme becerisi geliştirme</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2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674" w:hRule="atLeast"/>
          <w:tblHeader w:val="0"/>
        </w:trPr>
        <w:tc>
          <w:tcPr>
            <w:shd w:fill="ffffff" w:val="clear"/>
            <w:vAlign w:val="center"/>
          </w:tcPr>
          <w:p w:rsidR="00000000" w:rsidDel="00000000" w:rsidP="00000000" w:rsidRDefault="00000000" w:rsidRPr="00000000" w14:paraId="0000012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w:t>
            </w:r>
          </w:p>
        </w:tc>
        <w:tc>
          <w:tcPr>
            <w:shd w:fill="ffffff" w:val="clear"/>
            <w:vAlign w:val="center"/>
          </w:tcPr>
          <w:p w:rsidR="00000000" w:rsidDel="00000000" w:rsidP="00000000" w:rsidRDefault="00000000" w:rsidRPr="00000000" w14:paraId="0000012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Edindiği kuramsal ve uygulamalı bilgi ve becerilerle bireysel ya da işbirliği içinde yaratıcı, yenilikçi ve özgün sanatsal projeler yürütme ve sergileme</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2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765" w:hRule="atLeast"/>
          <w:tblHeader w:val="0"/>
        </w:trPr>
        <w:tc>
          <w:tcPr>
            <w:shd w:fill="ffffff" w:val="clear"/>
            <w:vAlign w:val="center"/>
          </w:tcPr>
          <w:p w:rsidR="00000000" w:rsidDel="00000000" w:rsidP="00000000" w:rsidRDefault="00000000" w:rsidRPr="00000000" w14:paraId="0000012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shd w:fill="ffffff" w:val="clear"/>
            <w:vAlign w:val="center"/>
          </w:tcPr>
          <w:p w:rsidR="00000000" w:rsidDel="00000000" w:rsidP="00000000" w:rsidRDefault="00000000" w:rsidRPr="00000000" w14:paraId="0000012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Kendi sanat pratiklerine eleştirel bir bakış açısı geliştirebilme ve yapılan eleştirileri dikkate alabilme</w:t>
            </w:r>
          </w:p>
        </w:tc>
        <w:tc>
          <w:tcPr>
            <w:tcBorders>
              <w:top w:color="000000" w:space="0" w:sz="6" w:val="single"/>
            </w:tcBorders>
            <w:shd w:fill="auto" w:val="clear"/>
            <w:vAlign w:val="center"/>
          </w:tcPr>
          <w:p w:rsidR="00000000" w:rsidDel="00000000" w:rsidP="00000000" w:rsidRDefault="00000000" w:rsidRPr="00000000" w14:paraId="0000012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454" w:hRule="atLeast"/>
          <w:tblHeader w:val="0"/>
        </w:trPr>
        <w:tc>
          <w:tcPr>
            <w:shd w:fill="ffffff" w:val="clear"/>
            <w:vAlign w:val="center"/>
          </w:tcPr>
          <w:p w:rsidR="00000000" w:rsidDel="00000000" w:rsidP="00000000" w:rsidRDefault="00000000" w:rsidRPr="00000000" w14:paraId="0000012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w:t>
            </w:r>
          </w:p>
        </w:tc>
        <w:tc>
          <w:tcPr>
            <w:shd w:fill="ffffff" w:val="clear"/>
            <w:vAlign w:val="center"/>
          </w:tcPr>
          <w:p w:rsidR="00000000" w:rsidDel="00000000" w:rsidP="00000000" w:rsidRDefault="00000000" w:rsidRPr="00000000" w14:paraId="0000012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Sanatsal pratiklerin üretim ve sergileme süreçlerinde etik kurallara dikkat etme</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2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bl>
    <w:p w:rsidR="00000000" w:rsidDel="00000000" w:rsidP="00000000" w:rsidRDefault="00000000" w:rsidRPr="00000000" w14:paraId="0000012E">
      <w:pPr>
        <w:rPr/>
      </w:pPr>
      <w:r w:rsidDel="00000000" w:rsidR="00000000" w:rsidRPr="00000000">
        <w:rPr>
          <w:rtl w:val="0"/>
        </w:rPr>
      </w:r>
    </w:p>
    <w:tbl>
      <w:tblPr>
        <w:tblStyle w:val="Table12"/>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403"/>
        <w:gridCol w:w="2977"/>
        <w:gridCol w:w="1842"/>
        <w:gridCol w:w="1701"/>
        <w:gridCol w:w="1701"/>
        <w:tblGridChange w:id="0">
          <w:tblGrid>
            <w:gridCol w:w="1403"/>
            <w:gridCol w:w="2977"/>
            <w:gridCol w:w="1842"/>
            <w:gridCol w:w="1701"/>
            <w:gridCol w:w="1701"/>
          </w:tblGrid>
        </w:tblGridChange>
      </w:tblGrid>
      <w:tr>
        <w:trPr>
          <w:cantSplit w:val="0"/>
          <w:trHeight w:val="449" w:hRule="atLeast"/>
          <w:tblHeader w:val="0"/>
        </w:trPr>
        <w:tc>
          <w:tcPr>
            <w:gridSpan w:val="5"/>
            <w:shd w:fill="fff2cc" w:val="clear"/>
            <w:vAlign w:val="center"/>
          </w:tcPr>
          <w:p w:rsidR="00000000" w:rsidDel="00000000" w:rsidP="00000000" w:rsidRDefault="00000000" w:rsidRPr="00000000" w14:paraId="0000012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DERSİN YÜRÜTÜCÜLERİ</w:t>
            </w:r>
            <w:r w:rsidDel="00000000" w:rsidR="00000000" w:rsidRPr="00000000">
              <w:rPr>
                <w:rtl w:val="0"/>
              </w:rPr>
            </w:r>
          </w:p>
        </w:tc>
      </w:tr>
      <w:tr>
        <w:trPr>
          <w:cantSplit w:val="0"/>
          <w:trHeight w:val="567" w:hRule="atLeast"/>
          <w:tblHeader w:val="0"/>
        </w:trPr>
        <w:tc>
          <w:tcPr>
            <w:shd w:fill="fff2cc" w:val="clear"/>
            <w:vAlign w:val="center"/>
          </w:tcPr>
          <w:p w:rsidR="00000000" w:rsidDel="00000000" w:rsidP="00000000" w:rsidRDefault="00000000" w:rsidRPr="00000000" w14:paraId="0000013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Yürütücü </w:t>
            </w:r>
          </w:p>
        </w:tc>
        <w:tc>
          <w:tcPr>
            <w:shd w:fill="ffffff" w:val="clear"/>
            <w:vAlign w:val="center"/>
          </w:tcPr>
          <w:p w:rsidR="00000000" w:rsidDel="00000000" w:rsidP="00000000" w:rsidRDefault="00000000" w:rsidRPr="00000000" w14:paraId="0000013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 Arş. Gör. Şeyma Nâlân Ekice</w:t>
            </w:r>
          </w:p>
        </w:tc>
        <w:tc>
          <w:tcPr>
            <w:shd w:fill="ffffff" w:val="clear"/>
            <w:vAlign w:val="center"/>
          </w:tcPr>
          <w:p w:rsidR="00000000" w:rsidDel="00000000" w:rsidP="00000000" w:rsidRDefault="00000000" w:rsidRPr="00000000" w14:paraId="00000136">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7">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8">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794" w:hRule="atLeast"/>
          <w:tblHeader w:val="0"/>
        </w:trPr>
        <w:tc>
          <w:tcPr>
            <w:shd w:fill="fff2cc" w:val="clear"/>
            <w:vAlign w:val="center"/>
          </w:tcPr>
          <w:p w:rsidR="00000000" w:rsidDel="00000000" w:rsidP="00000000" w:rsidRDefault="00000000" w:rsidRPr="00000000" w14:paraId="0000013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İmza</w:t>
            </w:r>
          </w:p>
        </w:tc>
        <w:tc>
          <w:tcPr>
            <w:shd w:fill="ffffff" w:val="clear"/>
            <w:vAlign w:val="center"/>
          </w:tcPr>
          <w:p w:rsidR="00000000" w:rsidDel="00000000" w:rsidP="00000000" w:rsidRDefault="00000000" w:rsidRPr="00000000" w14:paraId="0000013A">
            <w:pPr>
              <w:jc w:val="center"/>
              <w:rPr>
                <w:rFonts w:ascii="Times New Roman" w:cs="Times New Roman" w:eastAsia="Times New Roman" w:hAnsi="Times New Roman"/>
                <w:color w:val="ff0000"/>
                <w:sz w:val="20"/>
                <w:szCs w:val="20"/>
              </w:rPr>
            </w:pPr>
            <w:bookmarkStart w:colFirst="0" w:colLast="0" w:name="_heading=h.gjdgxs" w:id="0"/>
            <w:bookmarkEnd w:id="0"/>
            <w:r w:rsidDel="00000000" w:rsidR="00000000" w:rsidRPr="00000000">
              <w:rPr>
                <w:rFonts w:ascii="Arial" w:cs="Arial" w:eastAsia="Arial" w:hAnsi="Arial"/>
                <w:b w:val="1"/>
              </w:rPr>
              <w:drawing>
                <wp:inline distB="0" distT="0" distL="0" distR="0">
                  <wp:extent cx="526252" cy="470268"/>
                  <wp:effectExtent b="0" l="0" r="0" t="0"/>
                  <wp:docPr id="1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26252" cy="470268"/>
                          </a:xfrm>
                          <a:prstGeom prst="rect"/>
                          <a:ln/>
                        </pic:spPr>
                      </pic:pic>
                    </a:graphicData>
                  </a:graphic>
                </wp:inline>
              </w:drawing>
            </w:r>
            <w:r w:rsidDel="00000000" w:rsidR="00000000" w:rsidRPr="00000000">
              <w:rPr>
                <w:rtl w:val="0"/>
              </w:rPr>
            </w:r>
          </w:p>
        </w:tc>
        <w:tc>
          <w:tcPr>
            <w:shd w:fill="ffffff" w:val="clear"/>
            <w:vAlign w:val="center"/>
          </w:tcPr>
          <w:p w:rsidR="00000000" w:rsidDel="00000000" w:rsidP="00000000" w:rsidRDefault="00000000" w:rsidRPr="00000000" w14:paraId="0000013B">
            <w:pPr>
              <w:jc w:val="center"/>
              <w:rPr>
                <w:rFonts w:ascii="Times New Roman" w:cs="Times New Roman" w:eastAsia="Times New Roman" w:hAnsi="Times New Roman"/>
                <w:color w:val="ff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C">
            <w:pPr>
              <w:jc w:val="center"/>
              <w:rPr>
                <w:rFonts w:ascii="Times New Roman" w:cs="Times New Roman" w:eastAsia="Times New Roman" w:hAnsi="Times New Roman"/>
                <w:color w:val="ff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D">
            <w:pPr>
              <w:jc w:val="center"/>
              <w:rPr>
                <w:rFonts w:ascii="Times New Roman" w:cs="Times New Roman" w:eastAsia="Times New Roman" w:hAnsi="Times New Roman"/>
                <w:color w:val="ff0000"/>
                <w:sz w:val="20"/>
                <w:szCs w:val="20"/>
              </w:rPr>
            </w:pPr>
            <w:r w:rsidDel="00000000" w:rsidR="00000000" w:rsidRPr="00000000">
              <w:rPr>
                <w:rtl w:val="0"/>
              </w:rPr>
            </w:r>
          </w:p>
        </w:tc>
      </w:tr>
    </w:tbl>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jc w:val="right"/>
        <w:rPr/>
      </w:pPr>
      <w:r w:rsidDel="00000000" w:rsidR="00000000" w:rsidRPr="00000000">
        <w:rPr>
          <w:rtl w:val="0"/>
        </w:rPr>
        <w:t xml:space="preserve">09/07/2024</w:t>
      </w:r>
    </w:p>
    <w:p w:rsidR="00000000" w:rsidDel="00000000" w:rsidP="00000000" w:rsidRDefault="00000000" w:rsidRPr="00000000" w14:paraId="00000140">
      <w:pPr>
        <w:spacing w:after="0" w:line="240" w:lineRule="auto"/>
        <w:rPr>
          <w:sz w:val="10"/>
          <w:szCs w:val="10"/>
        </w:rPr>
      </w:pPr>
      <w:r w:rsidDel="00000000" w:rsidR="00000000" w:rsidRPr="00000000">
        <w:rPr>
          <w:rtl w:val="0"/>
        </w:rPr>
      </w:r>
    </w:p>
    <w:sectPr>
      <w:headerReference r:id="rId11" w:type="default"/>
      <w:headerReference r:id="rId12" w:type="first"/>
      <w:headerReference r:id="rId13" w:type="even"/>
      <w:footerReference r:id="rId14" w:type="default"/>
      <w:type w:val="nextPage"/>
      <w:pgSz w:h="16838" w:w="11906" w:orient="portrait"/>
      <w:pgMar w:bottom="425" w:top="709" w:left="1134" w:right="1134" w:header="0" w:footer="28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284" w:right="0" w:hanging="28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*Öğretim Yöntemleri 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Anlatım, 2</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Tartışma,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Deney,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Benzetim,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Soru</w:t>
    </w:r>
    <w:r w:rsidDel="00000000" w:rsidR="00000000" w:rsidRPr="00000000">
      <w:rPr>
        <w:rFonts w:ascii="Cambria Math" w:cs="Cambria Math" w:eastAsia="Cambria Math" w:hAnsi="Cambria Math"/>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Yanıt,</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6:</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Uygulama,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:Gözlem,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:Örnek Olay İncelemesi,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Teknik Gezi,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Sorun/Problem Çözme,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Bireysel Çalışma,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:Takım/Grup Çalışması,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:Beyin Fırtınası,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Proje Tasarımı / Yönetimi,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Rapor Hazırlama ve/veya Sunma </w:t>
    </w:r>
  </w:p>
  <w:p w:rsidR="00000000" w:rsidDel="00000000" w:rsidP="00000000" w:rsidRDefault="00000000" w:rsidRPr="00000000" w14:paraId="00000145">
    <w:pPr>
      <w:shd w:fill="ffffff" w:val="clear"/>
      <w:spacing w:after="0" w:line="240" w:lineRule="auto"/>
      <w:ind w:left="284" w:hanging="284"/>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**Ölçme Yöntemleri</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A:</w:t>
    </w:r>
    <w:r w:rsidDel="00000000" w:rsidR="00000000" w:rsidRPr="00000000">
      <w:rPr>
        <w:rFonts w:ascii="Times New Roman" w:cs="Times New Roman" w:eastAsia="Times New Roman" w:hAnsi="Times New Roman"/>
        <w:sz w:val="16"/>
        <w:szCs w:val="16"/>
        <w:rtl w:val="0"/>
      </w:rPr>
      <w:t xml:space="preserve">Sınav, </w:t>
    </w:r>
    <w:r w:rsidDel="00000000" w:rsidR="00000000" w:rsidRPr="00000000">
      <w:rPr>
        <w:rFonts w:ascii="Times New Roman" w:cs="Times New Roman" w:eastAsia="Times New Roman" w:hAnsi="Times New Roman"/>
        <w:b w:val="1"/>
        <w:sz w:val="16"/>
        <w:szCs w:val="16"/>
        <w:rtl w:val="0"/>
      </w:rPr>
      <w:t xml:space="preserve">B:</w:t>
    </w:r>
    <w:r w:rsidDel="00000000" w:rsidR="00000000" w:rsidRPr="00000000">
      <w:rPr>
        <w:rFonts w:ascii="Times New Roman" w:cs="Times New Roman" w:eastAsia="Times New Roman" w:hAnsi="Times New Roman"/>
        <w:sz w:val="16"/>
        <w:szCs w:val="16"/>
        <w:rtl w:val="0"/>
      </w:rPr>
      <w:t xml:space="preserve">Kısa Sınav, </w:t>
    </w:r>
    <w:r w:rsidDel="00000000" w:rsidR="00000000" w:rsidRPr="00000000">
      <w:rPr>
        <w:rFonts w:ascii="Times New Roman" w:cs="Times New Roman" w:eastAsia="Times New Roman" w:hAnsi="Times New Roman"/>
        <w:b w:val="1"/>
        <w:sz w:val="16"/>
        <w:szCs w:val="16"/>
        <w:rtl w:val="0"/>
      </w:rPr>
      <w:t xml:space="preserve">C:</w:t>
    </w:r>
    <w:r w:rsidDel="00000000" w:rsidR="00000000" w:rsidRPr="00000000">
      <w:rPr>
        <w:rFonts w:ascii="Times New Roman" w:cs="Times New Roman" w:eastAsia="Times New Roman" w:hAnsi="Times New Roman"/>
        <w:sz w:val="16"/>
        <w:szCs w:val="16"/>
        <w:rtl w:val="0"/>
      </w:rPr>
      <w:t xml:space="preserve">Sözlü Sınav, </w:t>
    </w:r>
    <w:r w:rsidDel="00000000" w:rsidR="00000000" w:rsidRPr="00000000">
      <w:rPr>
        <w:rFonts w:ascii="Times New Roman" w:cs="Times New Roman" w:eastAsia="Times New Roman" w:hAnsi="Times New Roman"/>
        <w:b w:val="1"/>
        <w:sz w:val="16"/>
        <w:szCs w:val="16"/>
        <w:rtl w:val="0"/>
      </w:rPr>
      <w:t xml:space="preserve">D:</w:t>
    </w:r>
    <w:r w:rsidDel="00000000" w:rsidR="00000000" w:rsidRPr="00000000">
      <w:rPr>
        <w:rFonts w:ascii="Times New Roman" w:cs="Times New Roman" w:eastAsia="Times New Roman" w:hAnsi="Times New Roman"/>
        <w:sz w:val="16"/>
        <w:szCs w:val="16"/>
        <w:rtl w:val="0"/>
      </w:rPr>
      <w:t xml:space="preserve">Ödev, </w:t>
    </w:r>
    <w:r w:rsidDel="00000000" w:rsidR="00000000" w:rsidRPr="00000000">
      <w:rPr>
        <w:rFonts w:ascii="Times New Roman" w:cs="Times New Roman" w:eastAsia="Times New Roman" w:hAnsi="Times New Roman"/>
        <w:b w:val="1"/>
        <w:sz w:val="16"/>
        <w:szCs w:val="16"/>
        <w:rtl w:val="0"/>
      </w:rPr>
      <w:t xml:space="preserve">E:</w:t>
    </w:r>
    <w:r w:rsidDel="00000000" w:rsidR="00000000" w:rsidRPr="00000000">
      <w:rPr>
        <w:rFonts w:ascii="Times New Roman" w:cs="Times New Roman" w:eastAsia="Times New Roman" w:hAnsi="Times New Roman"/>
        <w:sz w:val="16"/>
        <w:szCs w:val="16"/>
        <w:rtl w:val="0"/>
      </w:rPr>
      <w:t xml:space="preserve">Rapor, </w:t>
    </w:r>
    <w:r w:rsidDel="00000000" w:rsidR="00000000" w:rsidRPr="00000000">
      <w:rPr>
        <w:rFonts w:ascii="Times New Roman" w:cs="Times New Roman" w:eastAsia="Times New Roman" w:hAnsi="Times New Roman"/>
        <w:b w:val="1"/>
        <w:sz w:val="16"/>
        <w:szCs w:val="16"/>
        <w:rtl w:val="0"/>
      </w:rPr>
      <w:t xml:space="preserve">F:</w:t>
    </w:r>
    <w:r w:rsidDel="00000000" w:rsidR="00000000" w:rsidRPr="00000000">
      <w:rPr>
        <w:rFonts w:ascii="Times New Roman" w:cs="Times New Roman" w:eastAsia="Times New Roman" w:hAnsi="Times New Roman"/>
        <w:sz w:val="16"/>
        <w:szCs w:val="16"/>
        <w:rtl w:val="0"/>
      </w:rPr>
      <w:t xml:space="preserve">Makale İnceleme, </w:t>
    </w:r>
    <w:r w:rsidDel="00000000" w:rsidR="00000000" w:rsidRPr="00000000">
      <w:rPr>
        <w:rFonts w:ascii="Times New Roman" w:cs="Times New Roman" w:eastAsia="Times New Roman" w:hAnsi="Times New Roman"/>
        <w:b w:val="1"/>
        <w:sz w:val="16"/>
        <w:szCs w:val="16"/>
        <w:rtl w:val="0"/>
      </w:rPr>
      <w:t xml:space="preserve">G:</w:t>
    </w:r>
    <w:r w:rsidDel="00000000" w:rsidR="00000000" w:rsidRPr="00000000">
      <w:rPr>
        <w:rFonts w:ascii="Times New Roman" w:cs="Times New Roman" w:eastAsia="Times New Roman" w:hAnsi="Times New Roman"/>
        <w:sz w:val="16"/>
        <w:szCs w:val="16"/>
        <w:rtl w:val="0"/>
      </w:rPr>
      <w:t xml:space="preserve">Sunum, </w:t>
    </w:r>
    <w:r w:rsidDel="00000000" w:rsidR="00000000" w:rsidRPr="00000000">
      <w:rPr>
        <w:rFonts w:ascii="Times New Roman" w:cs="Times New Roman" w:eastAsia="Times New Roman" w:hAnsi="Times New Roman"/>
        <w:b w:val="1"/>
        <w:sz w:val="16"/>
        <w:szCs w:val="16"/>
        <w:rtl w:val="0"/>
      </w:rPr>
      <w:t xml:space="preserve">I:</w:t>
    </w:r>
    <w:r w:rsidDel="00000000" w:rsidR="00000000" w:rsidRPr="00000000">
      <w:rPr>
        <w:rFonts w:ascii="Times New Roman" w:cs="Times New Roman" w:eastAsia="Times New Roman" w:hAnsi="Times New Roman"/>
        <w:sz w:val="16"/>
        <w:szCs w:val="16"/>
        <w:rtl w:val="0"/>
      </w:rPr>
      <w:t xml:space="preserve">Deney Yapma Becerisi, </w:t>
    </w:r>
    <w:r w:rsidDel="00000000" w:rsidR="00000000" w:rsidRPr="00000000">
      <w:rPr>
        <w:rFonts w:ascii="Times New Roman" w:cs="Times New Roman" w:eastAsia="Times New Roman" w:hAnsi="Times New Roman"/>
        <w:b w:val="1"/>
        <w:sz w:val="16"/>
        <w:szCs w:val="16"/>
        <w:rtl w:val="0"/>
      </w:rPr>
      <w:t xml:space="preserve">J:</w:t>
    </w:r>
    <w:r w:rsidDel="00000000" w:rsidR="00000000" w:rsidRPr="00000000">
      <w:rPr>
        <w:rFonts w:ascii="Times New Roman" w:cs="Times New Roman" w:eastAsia="Times New Roman" w:hAnsi="Times New Roman"/>
        <w:sz w:val="16"/>
        <w:szCs w:val="16"/>
        <w:rtl w:val="0"/>
      </w:rPr>
      <w:t xml:space="preserve">Proje İzleme, </w:t>
    </w:r>
    <w:r w:rsidDel="00000000" w:rsidR="00000000" w:rsidRPr="00000000">
      <w:rPr>
        <w:rFonts w:ascii="Times New Roman" w:cs="Times New Roman" w:eastAsia="Times New Roman" w:hAnsi="Times New Roman"/>
        <w:b w:val="1"/>
        <w:sz w:val="16"/>
        <w:szCs w:val="16"/>
        <w:rtl w:val="0"/>
      </w:rPr>
      <w:t xml:space="preserve">K</w:t>
    </w:r>
    <w:r w:rsidDel="00000000" w:rsidR="00000000" w:rsidRPr="00000000">
      <w:rPr>
        <w:rFonts w:ascii="Times New Roman" w:cs="Times New Roman" w:eastAsia="Times New Roman" w:hAnsi="Times New Roman"/>
        <w:sz w:val="16"/>
        <w:szCs w:val="16"/>
        <w:rtl w:val="0"/>
      </w:rPr>
      <w:t xml:space="preserve">:Devam; </w:t>
    </w:r>
    <w:r w:rsidDel="00000000" w:rsidR="00000000" w:rsidRPr="00000000">
      <w:rPr>
        <w:rFonts w:ascii="Times New Roman" w:cs="Times New Roman" w:eastAsia="Times New Roman" w:hAnsi="Times New Roman"/>
        <w:b w:val="1"/>
        <w:sz w:val="16"/>
        <w:szCs w:val="16"/>
        <w:rtl w:val="0"/>
      </w:rPr>
      <w:t xml:space="preserve">L</w:t>
    </w:r>
    <w:r w:rsidDel="00000000" w:rsidR="00000000" w:rsidRPr="00000000">
      <w:rPr>
        <w:rFonts w:ascii="Times New Roman" w:cs="Times New Roman" w:eastAsia="Times New Roman" w:hAnsi="Times New Roman"/>
        <w:sz w:val="16"/>
        <w:szCs w:val="16"/>
        <w:rtl w:val="0"/>
      </w:rPr>
      <w:t xml:space="preserve">:Juri Sınavı</w:t>
    </w:r>
  </w:p>
  <w:p w:rsidR="00000000" w:rsidDel="00000000" w:rsidP="00000000" w:rsidRDefault="00000000" w:rsidRPr="00000000" w14:paraId="00000146">
    <w:pPr>
      <w:shd w:fill="ffffff" w:val="clear"/>
      <w:spacing w:after="0" w:line="240" w:lineRule="auto"/>
      <w:ind w:left="284" w:hanging="284"/>
      <w:jc w:val="center"/>
      <w:rPr>
        <w:sz w:val="20"/>
        <w:szCs w:val="20"/>
      </w:rPr>
    </w:pPr>
    <w:r w:rsidDel="00000000" w:rsidR="00000000" w:rsidRPr="00000000">
      <w:rPr>
        <w:sz w:val="20"/>
        <w:szCs w:val="20"/>
        <w:rtl w:val="0"/>
      </w:rPr>
      <w:t xml:space="preserve">ESOGÜ GÖRSEL SANATLAR BÖLÜMÜ © 2024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shd w:fill="ffffff" w:val="clear"/>
      <w:spacing w:after="0" w:line="240" w:lineRule="auto"/>
      <w:ind w:left="284" w:hanging="284"/>
      <w:jc w:val="center"/>
      <w:rPr>
        <w:sz w:val="20"/>
        <w:szCs w:val="20"/>
      </w:rPr>
    </w:pPr>
    <w:r w:rsidDel="00000000" w:rsidR="00000000" w:rsidRPr="00000000">
      <w:rPr>
        <w:sz w:val="20"/>
        <w:szCs w:val="20"/>
        <w:rtl w:val="0"/>
      </w:rPr>
      <w:t xml:space="preserve">ESOGÜ GÖRSEL SANATLAR BÖLÜMÜ © 2024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shd w:fill="ffffff" w:val="clear"/>
      <w:spacing w:after="0" w:line="240" w:lineRule="auto"/>
      <w:ind w:left="284" w:hanging="284"/>
      <w:jc w:val="center"/>
      <w:rPr>
        <w:sz w:val="20"/>
        <w:szCs w:val="20"/>
      </w:rPr>
    </w:pPr>
    <w:r w:rsidDel="00000000" w:rsidR="00000000" w:rsidRPr="00000000">
      <w:rPr>
        <w:sz w:val="20"/>
        <w:szCs w:val="20"/>
        <w:rtl w:val="0"/>
      </w:rPr>
      <w:t xml:space="preserve">ESOGÜ GÖRSEL SANATLAR BÖLÜMÜ © 2024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33E7"/>
  </w:style>
  <w:style w:type="paragraph" w:styleId="Balk1">
    <w:name w:val="heading 1"/>
    <w:basedOn w:val="Normal"/>
    <w:next w:val="Normal"/>
    <w:link w:val="Balk1Char"/>
    <w:uiPriority w:val="9"/>
    <w:qFormat w:val="1"/>
    <w:rsid w:val="00924B7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Balk4">
    <w:name w:val="heading 4"/>
    <w:basedOn w:val="Normal"/>
    <w:next w:val="Normal"/>
    <w:link w:val="Balk4Char"/>
    <w:uiPriority w:val="9"/>
    <w:semiHidden w:val="1"/>
    <w:unhideWhenUsed w:val="1"/>
    <w:qFormat w:val="1"/>
    <w:rsid w:val="00F417E8"/>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oKlavuzu">
    <w:name w:val="Table Grid"/>
    <w:basedOn w:val="NormalTablo"/>
    <w:uiPriority w:val="39"/>
    <w:rsid w:val="00FA3A1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YerTutucuMetni">
    <w:name w:val="Placeholder Text"/>
    <w:basedOn w:val="VarsaylanParagrafYazTipi"/>
    <w:uiPriority w:val="99"/>
    <w:semiHidden w:val="1"/>
    <w:rsid w:val="003E403F"/>
    <w:rPr>
      <w:color w:val="808080"/>
    </w:rPr>
  </w:style>
  <w:style w:type="character" w:styleId="Balk1Char" w:customStyle="1">
    <w:name w:val="Başlık 1 Char"/>
    <w:basedOn w:val="VarsaylanParagrafYazTipi"/>
    <w:link w:val="Balk1"/>
    <w:uiPriority w:val="9"/>
    <w:rsid w:val="00924B72"/>
    <w:rPr>
      <w:rFonts w:asciiTheme="majorHAnsi" w:cstheme="majorBidi" w:eastAsiaTheme="majorEastAsia" w:hAnsiTheme="majorHAnsi"/>
      <w:color w:val="2e74b5" w:themeColor="accent1" w:themeShade="0000BF"/>
      <w:sz w:val="32"/>
      <w:szCs w:val="32"/>
    </w:rPr>
  </w:style>
  <w:style w:type="paragraph" w:styleId="BalonMetni">
    <w:name w:val="Balloon Text"/>
    <w:basedOn w:val="Normal"/>
    <w:link w:val="BalonMetniChar"/>
    <w:uiPriority w:val="99"/>
    <w:semiHidden w:val="1"/>
    <w:unhideWhenUsed w:val="1"/>
    <w:rsid w:val="00BB6634"/>
    <w:pPr>
      <w:spacing w:after="0" w:line="240" w:lineRule="auto"/>
    </w:pPr>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BB6634"/>
    <w:rPr>
      <w:rFonts w:ascii="Segoe UI" w:cs="Segoe UI" w:hAnsi="Segoe UI"/>
      <w:sz w:val="18"/>
      <w:szCs w:val="18"/>
    </w:rPr>
  </w:style>
  <w:style w:type="paragraph" w:styleId="ListeParagraf">
    <w:name w:val="List Paragraph"/>
    <w:basedOn w:val="Normal"/>
    <w:uiPriority w:val="34"/>
    <w:qFormat w:val="1"/>
    <w:rsid w:val="00695AEA"/>
    <w:pPr>
      <w:ind w:left="720"/>
      <w:contextualSpacing w:val="1"/>
    </w:pPr>
  </w:style>
  <w:style w:type="character" w:styleId="AklamaBavurusu">
    <w:name w:val="annotation reference"/>
    <w:basedOn w:val="VarsaylanParagrafYazTipi"/>
    <w:uiPriority w:val="99"/>
    <w:semiHidden w:val="1"/>
    <w:unhideWhenUsed w:val="1"/>
    <w:rsid w:val="002C2A55"/>
    <w:rPr>
      <w:sz w:val="16"/>
      <w:szCs w:val="16"/>
    </w:rPr>
  </w:style>
  <w:style w:type="paragraph" w:styleId="AklamaMetni">
    <w:name w:val="annotation text"/>
    <w:basedOn w:val="Normal"/>
    <w:link w:val="AklamaMetniChar"/>
    <w:uiPriority w:val="99"/>
    <w:semiHidden w:val="1"/>
    <w:unhideWhenUsed w:val="1"/>
    <w:rsid w:val="002C2A55"/>
    <w:pPr>
      <w:spacing w:line="240" w:lineRule="auto"/>
    </w:pPr>
    <w:rPr>
      <w:sz w:val="20"/>
      <w:szCs w:val="20"/>
    </w:rPr>
  </w:style>
  <w:style w:type="character" w:styleId="AklamaMetniChar" w:customStyle="1">
    <w:name w:val="Açıklama Metni Char"/>
    <w:basedOn w:val="VarsaylanParagrafYazTipi"/>
    <w:link w:val="AklamaMetni"/>
    <w:uiPriority w:val="99"/>
    <w:semiHidden w:val="1"/>
    <w:rsid w:val="002C2A55"/>
    <w:rPr>
      <w:sz w:val="20"/>
      <w:szCs w:val="20"/>
    </w:rPr>
  </w:style>
  <w:style w:type="paragraph" w:styleId="AklamaKonusu">
    <w:name w:val="annotation subject"/>
    <w:basedOn w:val="AklamaMetni"/>
    <w:next w:val="AklamaMetni"/>
    <w:link w:val="AklamaKonusuChar"/>
    <w:uiPriority w:val="99"/>
    <w:semiHidden w:val="1"/>
    <w:unhideWhenUsed w:val="1"/>
    <w:rsid w:val="002C2A55"/>
    <w:rPr>
      <w:b w:val="1"/>
      <w:bCs w:val="1"/>
    </w:rPr>
  </w:style>
  <w:style w:type="character" w:styleId="AklamaKonusuChar" w:customStyle="1">
    <w:name w:val="Açıklama Konusu Char"/>
    <w:basedOn w:val="AklamaMetniChar"/>
    <w:link w:val="AklamaKonusu"/>
    <w:uiPriority w:val="99"/>
    <w:semiHidden w:val="1"/>
    <w:rsid w:val="002C2A55"/>
    <w:rPr>
      <w:b w:val="1"/>
      <w:bCs w:val="1"/>
      <w:sz w:val="20"/>
      <w:szCs w:val="20"/>
    </w:rPr>
  </w:style>
  <w:style w:type="paragraph" w:styleId="stbilgi">
    <w:name w:val="header"/>
    <w:basedOn w:val="Normal"/>
    <w:link w:val="stbilgiChar"/>
    <w:uiPriority w:val="99"/>
    <w:unhideWhenUsed w:val="1"/>
    <w:rsid w:val="00B41ECB"/>
    <w:pPr>
      <w:tabs>
        <w:tab w:val="center" w:pos="4536"/>
        <w:tab w:val="right" w:pos="9072"/>
      </w:tabs>
      <w:spacing w:after="0" w:line="240" w:lineRule="auto"/>
    </w:pPr>
  </w:style>
  <w:style w:type="character" w:styleId="stbilgiChar" w:customStyle="1">
    <w:name w:val="Üstbilgi Char"/>
    <w:basedOn w:val="VarsaylanParagrafYazTipi"/>
    <w:link w:val="stbilgi"/>
    <w:uiPriority w:val="99"/>
    <w:rsid w:val="00B41ECB"/>
  </w:style>
  <w:style w:type="paragraph" w:styleId="Altbilgi">
    <w:name w:val="footer"/>
    <w:basedOn w:val="Normal"/>
    <w:link w:val="AltbilgiChar"/>
    <w:uiPriority w:val="99"/>
    <w:unhideWhenUsed w:val="1"/>
    <w:rsid w:val="00B41ECB"/>
    <w:pPr>
      <w:tabs>
        <w:tab w:val="center" w:pos="4536"/>
        <w:tab w:val="right" w:pos="9072"/>
      </w:tabs>
      <w:spacing w:after="0" w:line="240" w:lineRule="auto"/>
    </w:pPr>
  </w:style>
  <w:style w:type="character" w:styleId="AltbilgiChar" w:customStyle="1">
    <w:name w:val="Altbilgi Char"/>
    <w:basedOn w:val="VarsaylanParagrafYazTipi"/>
    <w:link w:val="Altbilgi"/>
    <w:uiPriority w:val="99"/>
    <w:rsid w:val="00B41ECB"/>
  </w:style>
  <w:style w:type="paragraph" w:styleId="Default" w:customStyle="1">
    <w:name w:val="Default"/>
    <w:rsid w:val="005F18AF"/>
    <w:pPr>
      <w:autoSpaceDE w:val="0"/>
      <w:autoSpaceDN w:val="0"/>
      <w:adjustRightInd w:val="0"/>
      <w:spacing w:after="0" w:line="240" w:lineRule="auto"/>
    </w:pPr>
    <w:rPr>
      <w:rFonts w:ascii="Times New Roman" w:cs="Times New Roman" w:hAnsi="Times New Roman"/>
      <w:color w:val="000000"/>
      <w:sz w:val="24"/>
      <w:szCs w:val="24"/>
    </w:rPr>
  </w:style>
  <w:style w:type="character" w:styleId="Balk4Char" w:customStyle="1">
    <w:name w:val="Başlık 4 Char"/>
    <w:basedOn w:val="VarsaylanParagrafYazTipi"/>
    <w:link w:val="Balk4"/>
    <w:uiPriority w:val="9"/>
    <w:semiHidden w:val="1"/>
    <w:rsid w:val="00F417E8"/>
    <w:rPr>
      <w:rFonts w:asciiTheme="majorHAnsi" w:cstheme="majorBidi" w:eastAsiaTheme="majorEastAsia" w:hAnsiTheme="majorHAnsi"/>
      <w:i w:val="1"/>
      <w:iCs w:val="1"/>
      <w:color w:val="2e74b5"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57.0" w:type="dxa"/>
        <w:bottom w:w="0.0" w:type="dxa"/>
        <w:right w:w="57.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28.0" w:type="dxa"/>
        <w:left w:w="57.0" w:type="dxa"/>
        <w:bottom w:w="28.0" w:type="dxa"/>
        <w:right w:w="57.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Hano3FeqZr9cPd9/ipEbDPN/vQ==">CgMxLjAyCGguZ2pkZ3hzOAByITFmTVZzQlRrQV9yUk5pZVM4dmtVZVVoY1lXUENFNnEyMA==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2024-08-08T16:19:00Z</dcterms:created>
  <dc:creator>murat dgr</dc:creator>
</cp:coreProperties>
</file>