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152D88">
        <w:rPr>
          <w:rFonts w:ascii="Times New Roman" w:hAnsi="Times New Roman" w:cs="Times New Roman"/>
          <w:b/>
          <w:lang w:val="en-US"/>
        </w:rPr>
        <w:t xml:space="preserve">VISUAL ART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7408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Painting Studio I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40895" w:rsidRPr="00E131A3" w:rsidTr="009161A5">
        <w:trPr>
          <w:trHeight w:val="397"/>
        </w:trPr>
        <w:tc>
          <w:tcPr>
            <w:tcW w:w="1928" w:type="dxa"/>
          </w:tcPr>
          <w:p w:rsidR="00740895" w:rsidRPr="00AA0BC3" w:rsidRDefault="00740895" w:rsidP="00740895">
            <w:pPr>
              <w:jc w:val="center"/>
            </w:pPr>
            <w:r w:rsidRPr="00AA0BC3">
              <w:t>3</w:t>
            </w:r>
          </w:p>
        </w:tc>
        <w:tc>
          <w:tcPr>
            <w:tcW w:w="1885" w:type="dxa"/>
          </w:tcPr>
          <w:p w:rsidR="00740895" w:rsidRPr="00AA0BC3" w:rsidRDefault="00740895" w:rsidP="00740895">
            <w:pPr>
              <w:jc w:val="center"/>
            </w:pPr>
            <w:r w:rsidRPr="00AA0BC3">
              <w:t>4</w:t>
            </w:r>
          </w:p>
        </w:tc>
        <w:tc>
          <w:tcPr>
            <w:tcW w:w="1984" w:type="dxa"/>
          </w:tcPr>
          <w:p w:rsidR="00740895" w:rsidRPr="00AA0BC3" w:rsidRDefault="00740895" w:rsidP="00740895">
            <w:pPr>
              <w:jc w:val="center"/>
            </w:pPr>
            <w:r w:rsidRPr="00AA0BC3">
              <w:t>2</w:t>
            </w:r>
          </w:p>
        </w:tc>
        <w:tc>
          <w:tcPr>
            <w:tcW w:w="3827" w:type="dxa"/>
          </w:tcPr>
          <w:p w:rsidR="00740895" w:rsidRDefault="00740895" w:rsidP="00740895">
            <w:pPr>
              <w:jc w:val="center"/>
            </w:pPr>
            <w:r w:rsidRPr="00AA0BC3"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4089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740895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Completion of  basic art e</w:t>
            </w: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ducation I and II courses is required.</w:t>
            </w: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740895" w:rsidP="001822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aimed that students develop their original sensitivities in their practices by gaining knowledge and experience about works of art that are accepted as masterpieces.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40895" w:rsidRPr="00740895" w:rsidRDefault="00740895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Depth effects are investigated in line, color, texture and form.</w:t>
            </w:r>
          </w:p>
          <w:p w:rsidR="008516E9" w:rsidRPr="00E131A3" w:rsidRDefault="00740895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Students; In its applications, it makes reproduction studies that will comprehend balance, asymmetrical balance, symmetrical balance, unity, integrity, self-form relations, deformation, simplification, surface partitioning and space. Basic analyzes such as still life, landscape, interior and exterior are made by studying reproductions.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Understands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effects</w:t>
            </w:r>
            <w:proofErr w:type="spellEnd"/>
            <w:r w:rsidRPr="00C04E3C">
              <w:t xml:space="preserve"> of </w:t>
            </w:r>
            <w:proofErr w:type="spellStart"/>
            <w:r w:rsidRPr="00C04E3C">
              <w:t>depth</w:t>
            </w:r>
            <w:proofErr w:type="spellEnd"/>
            <w:r w:rsidRPr="00C04E3C">
              <w:t xml:space="preserve"> in </w:t>
            </w:r>
            <w:proofErr w:type="spellStart"/>
            <w:r w:rsidRPr="00C04E3C">
              <w:t>line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color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texture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form.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Utilizes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balance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asymmetrical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balance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symmetrical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balance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unity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integrity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intrinsic</w:t>
            </w:r>
            <w:proofErr w:type="spellEnd"/>
            <w:r w:rsidRPr="00C04E3C">
              <w:t xml:space="preserve"> form </w:t>
            </w:r>
            <w:proofErr w:type="spellStart"/>
            <w:r w:rsidRPr="00C04E3C">
              <w:t>relationships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deformation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simplification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surface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division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spacing</w:t>
            </w:r>
            <w:proofErr w:type="spellEnd"/>
            <w:r w:rsidRPr="00C04E3C">
              <w:t xml:space="preserve"> in </w:t>
            </w:r>
            <w:proofErr w:type="spellStart"/>
            <w:r w:rsidRPr="00C04E3C">
              <w:t>applications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Creates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still</w:t>
            </w:r>
            <w:proofErr w:type="spellEnd"/>
            <w:r w:rsidRPr="00C04E3C">
              <w:t xml:space="preserve"> life, </w:t>
            </w:r>
            <w:proofErr w:type="spellStart"/>
            <w:r w:rsidRPr="00C04E3C">
              <w:t>landscape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interior</w:t>
            </w:r>
            <w:proofErr w:type="spellEnd"/>
            <w:r w:rsidRPr="00C04E3C">
              <w:t xml:space="preserve">,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exterior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drawings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Understands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watercolor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acrylic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painting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techniques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Gains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knowledge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about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fundamental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concepts</w:t>
            </w:r>
            <w:proofErr w:type="spellEnd"/>
            <w:r w:rsidRPr="00C04E3C">
              <w:t xml:space="preserve"> of art.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3, 7, 8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Grasps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basic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principles</w:t>
            </w:r>
            <w:proofErr w:type="spellEnd"/>
            <w:r w:rsidRPr="00C04E3C">
              <w:t xml:space="preserve"> of </w:t>
            </w:r>
            <w:proofErr w:type="spellStart"/>
            <w:r w:rsidRPr="00C04E3C">
              <w:t>plastic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shaping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Develops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ability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to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observe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nature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environment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critically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to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convey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what</w:t>
            </w:r>
            <w:proofErr w:type="spellEnd"/>
            <w:r w:rsidRPr="00C04E3C">
              <w:t xml:space="preserve"> is </w:t>
            </w:r>
            <w:proofErr w:type="spellStart"/>
            <w:r w:rsidRPr="00C04E3C">
              <w:t>observed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proofErr w:type="spellStart"/>
            <w:r w:rsidRPr="00C04E3C">
              <w:t>Acquires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basic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skills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related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to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surface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three-dimensionality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2, 5, 6,7, 8, 10,11, 12,13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Default="00740895" w:rsidP="00740895">
            <w:proofErr w:type="spellStart"/>
            <w:r w:rsidRPr="00C04E3C">
              <w:t>Establishes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relationships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between</w:t>
            </w:r>
            <w:proofErr w:type="spellEnd"/>
            <w:r w:rsidRPr="00C04E3C">
              <w:t xml:space="preserve"> form </w:t>
            </w:r>
            <w:proofErr w:type="spellStart"/>
            <w:r w:rsidRPr="00C04E3C">
              <w:t>and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meaning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among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plastic</w:t>
            </w:r>
            <w:proofErr w:type="spellEnd"/>
            <w:r w:rsidRPr="00C04E3C">
              <w:t xml:space="preserve"> </w:t>
            </w:r>
            <w:proofErr w:type="spellStart"/>
            <w:r w:rsidRPr="00C04E3C">
              <w:t>values</w:t>
            </w:r>
            <w:proofErr w:type="spellEnd"/>
            <w:r w:rsidRPr="00C04E3C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8, 11, 13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40895" w:rsidRPr="00740895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</w:rPr>
              <w:t xml:space="preserve">Sanatın Öyküsü, E.H. </w:t>
            </w:r>
            <w:proofErr w:type="spellStart"/>
            <w:r w:rsidRPr="00740895">
              <w:rPr>
                <w:rFonts w:ascii="Times New Roman" w:hAnsi="Times New Roman" w:cs="Times New Roman"/>
                <w:sz w:val="20"/>
                <w:szCs w:val="20"/>
              </w:rPr>
              <w:t>Gombrich</w:t>
            </w:r>
            <w:proofErr w:type="spellEnd"/>
            <w:r w:rsidRPr="00740895">
              <w:rPr>
                <w:rFonts w:ascii="Times New Roman" w:hAnsi="Times New Roman" w:cs="Times New Roman"/>
                <w:sz w:val="20"/>
                <w:szCs w:val="20"/>
              </w:rPr>
              <w:t>, Remzi Kitabevi, 1992</w:t>
            </w:r>
          </w:p>
          <w:p w:rsidR="00740895" w:rsidRPr="00740895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</w:rPr>
              <w:t xml:space="preserve">Rönesans’tan Günümüze Resim Sanatının Tarihi, A. C. </w:t>
            </w:r>
            <w:proofErr w:type="spellStart"/>
            <w:r w:rsidRPr="00740895">
              <w:rPr>
                <w:rFonts w:ascii="Times New Roman" w:hAnsi="Times New Roman" w:cs="Times New Roman"/>
                <w:sz w:val="20"/>
                <w:szCs w:val="20"/>
              </w:rPr>
              <w:t>Krausse</w:t>
            </w:r>
            <w:proofErr w:type="spellEnd"/>
            <w:r w:rsidRPr="00740895">
              <w:rPr>
                <w:rFonts w:ascii="Times New Roman" w:hAnsi="Times New Roman" w:cs="Times New Roman"/>
                <w:sz w:val="20"/>
                <w:szCs w:val="20"/>
              </w:rPr>
              <w:t>, Literatür yayıncılık, 2005</w:t>
            </w:r>
          </w:p>
          <w:p w:rsidR="001822C9" w:rsidRPr="00065515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</w:rPr>
              <w:t>Görme Biçimleri, J. Berger, Metis yayınları, 2019</w:t>
            </w:r>
          </w:p>
        </w:tc>
      </w:tr>
      <w:tr w:rsidR="001822C9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 resources (video, conference etc.)</w:t>
            </w:r>
          </w:p>
        </w:tc>
      </w:tr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740895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Acrylic, watercolor, watercolor paper, brush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F05" w:rsidRPr="000146EB" w:rsidRDefault="00C66F05" w:rsidP="00C66F05">
            <w:proofErr w:type="spellStart"/>
            <w:r w:rsidRPr="000146EB">
              <w:t>Introducing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the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course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content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informing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about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student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projects</w:t>
            </w:r>
            <w:proofErr w:type="spellEnd"/>
            <w:r w:rsidRPr="000146EB">
              <w:t>.</w:t>
            </w:r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F05" w:rsidRPr="000146EB" w:rsidRDefault="00C66F05" w:rsidP="00C66F05">
            <w:r w:rsidRPr="000146EB">
              <w:t xml:space="preserve">Depth </w:t>
            </w:r>
            <w:proofErr w:type="spellStart"/>
            <w:r w:rsidRPr="000146EB">
              <w:t>effects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two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dimensions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depth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line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depth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light-dark</w:t>
            </w:r>
            <w:proofErr w:type="spellEnd"/>
            <w:r w:rsidRPr="000146EB">
              <w:t xml:space="preserve">. Analysis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F05" w:rsidRPr="000146EB" w:rsidRDefault="00C66F05" w:rsidP="00C66F05">
            <w:r w:rsidRPr="000146EB">
              <w:t xml:space="preserve">Depth </w:t>
            </w:r>
            <w:proofErr w:type="spellStart"/>
            <w:r w:rsidRPr="000146EB">
              <w:t>effects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two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dimensions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depth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line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depth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light-dark</w:t>
            </w:r>
            <w:proofErr w:type="spellEnd"/>
            <w:r w:rsidRPr="000146EB">
              <w:t xml:space="preserve">. Analysis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F05" w:rsidRPr="000146EB" w:rsidRDefault="00C66F05" w:rsidP="00C66F05">
            <w:r w:rsidRPr="000146EB">
              <w:t xml:space="preserve">Depth </w:t>
            </w:r>
            <w:proofErr w:type="spellStart"/>
            <w:r w:rsidRPr="000146EB">
              <w:t>effects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two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dimensions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depth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line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depth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light-dark</w:t>
            </w:r>
            <w:proofErr w:type="spellEnd"/>
            <w:r w:rsidRPr="000146EB">
              <w:t xml:space="preserve">. Analysis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F05" w:rsidRPr="000146EB" w:rsidRDefault="00C66F05" w:rsidP="00C66F05">
            <w:r w:rsidRPr="000146EB">
              <w:t xml:space="preserve">Depth </w:t>
            </w:r>
            <w:proofErr w:type="spellStart"/>
            <w:r w:rsidRPr="000146EB">
              <w:t>effects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two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dimensions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depth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line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depth</w:t>
            </w:r>
            <w:proofErr w:type="spellEnd"/>
            <w:r w:rsidRPr="000146EB">
              <w:t xml:space="preserve"> in </w:t>
            </w:r>
            <w:proofErr w:type="spellStart"/>
            <w:r w:rsidRPr="000146EB">
              <w:t>light-dark</w:t>
            </w:r>
            <w:proofErr w:type="spellEnd"/>
            <w:r w:rsidRPr="000146EB">
              <w:t xml:space="preserve">. Analysis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Lavi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landscape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still</w:t>
            </w:r>
            <w:proofErr w:type="spellEnd"/>
            <w:r w:rsidRPr="000146EB">
              <w:t xml:space="preserve"> life. Analysis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Lavi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landscape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still</w:t>
            </w:r>
            <w:proofErr w:type="spellEnd"/>
            <w:r w:rsidRPr="000146EB">
              <w:t xml:space="preserve"> life. Analysis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Midterm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Composition</w:t>
            </w:r>
            <w:proofErr w:type="spellEnd"/>
            <w:r w:rsidRPr="000146EB">
              <w:t xml:space="preserve">;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asymmetrical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unity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integrity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core</w:t>
            </w:r>
            <w:proofErr w:type="spellEnd"/>
            <w:r w:rsidRPr="000146EB">
              <w:t xml:space="preserve">-form </w:t>
            </w:r>
            <w:proofErr w:type="spellStart"/>
            <w:r w:rsidRPr="000146EB">
              <w:t>relations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deformation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simplification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surface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partitioning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space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analysis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</w:t>
            </w:r>
            <w:proofErr w:type="spellStart"/>
            <w:r w:rsidRPr="000146EB">
              <w:t>still</w:t>
            </w:r>
            <w:proofErr w:type="spellEnd"/>
            <w:r w:rsidRPr="000146EB">
              <w:t xml:space="preserve"> life, </w:t>
            </w:r>
            <w:proofErr w:type="spellStart"/>
            <w:r w:rsidRPr="000146EB">
              <w:t>landscape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outdoor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works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through</w:t>
            </w:r>
            <w:proofErr w:type="spellEnd"/>
            <w:r w:rsidRPr="000146EB">
              <w:t xml:space="preserve">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Composition</w:t>
            </w:r>
            <w:proofErr w:type="spellEnd"/>
            <w:r w:rsidRPr="000146EB">
              <w:t xml:space="preserve">;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asymmetrical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unity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integrity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core</w:t>
            </w:r>
            <w:proofErr w:type="spellEnd"/>
            <w:r w:rsidRPr="000146EB">
              <w:t xml:space="preserve">-form </w:t>
            </w:r>
            <w:proofErr w:type="spellStart"/>
            <w:r w:rsidRPr="000146EB">
              <w:t>relations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deformation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simplification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surface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partitioning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space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analysis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</w:t>
            </w:r>
            <w:proofErr w:type="spellStart"/>
            <w:r w:rsidRPr="000146EB">
              <w:t>still</w:t>
            </w:r>
            <w:proofErr w:type="spellEnd"/>
            <w:r w:rsidRPr="000146EB">
              <w:t xml:space="preserve"> life, </w:t>
            </w:r>
            <w:proofErr w:type="spellStart"/>
            <w:r w:rsidRPr="000146EB">
              <w:t>landscape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outdoor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works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through</w:t>
            </w:r>
            <w:proofErr w:type="spellEnd"/>
            <w:r w:rsidRPr="000146EB">
              <w:t xml:space="preserve">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Composition</w:t>
            </w:r>
            <w:proofErr w:type="spellEnd"/>
            <w:r w:rsidRPr="000146EB">
              <w:t xml:space="preserve">;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asymmetrical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unity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integrity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core</w:t>
            </w:r>
            <w:proofErr w:type="spellEnd"/>
            <w:r w:rsidRPr="000146EB">
              <w:t xml:space="preserve">-form </w:t>
            </w:r>
            <w:proofErr w:type="spellStart"/>
            <w:r w:rsidRPr="000146EB">
              <w:t>relations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deformation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simplification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surface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partitioning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space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analysis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</w:t>
            </w:r>
            <w:proofErr w:type="spellStart"/>
            <w:r w:rsidRPr="000146EB">
              <w:t>still</w:t>
            </w:r>
            <w:proofErr w:type="spellEnd"/>
            <w:r w:rsidRPr="000146EB">
              <w:t xml:space="preserve"> life, </w:t>
            </w:r>
            <w:proofErr w:type="spellStart"/>
            <w:r w:rsidRPr="000146EB">
              <w:t>landscape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outdoor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works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through</w:t>
            </w:r>
            <w:proofErr w:type="spellEnd"/>
            <w:r w:rsidRPr="000146EB">
              <w:t xml:space="preserve">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Composition</w:t>
            </w:r>
            <w:proofErr w:type="spellEnd"/>
            <w:r w:rsidRPr="000146EB">
              <w:t xml:space="preserve">;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asymmetrical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unity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integrity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core</w:t>
            </w:r>
            <w:proofErr w:type="spellEnd"/>
            <w:r w:rsidRPr="000146EB">
              <w:t xml:space="preserve">-form </w:t>
            </w:r>
            <w:proofErr w:type="spellStart"/>
            <w:r w:rsidRPr="000146EB">
              <w:t>relations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deformation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simplification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surface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partitioning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space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analysis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</w:t>
            </w:r>
            <w:proofErr w:type="spellStart"/>
            <w:r w:rsidRPr="000146EB">
              <w:t>still</w:t>
            </w:r>
            <w:proofErr w:type="spellEnd"/>
            <w:r w:rsidRPr="000146EB">
              <w:t xml:space="preserve"> life, </w:t>
            </w:r>
            <w:proofErr w:type="spellStart"/>
            <w:r w:rsidRPr="000146EB">
              <w:t>landscape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outdoor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works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through</w:t>
            </w:r>
            <w:proofErr w:type="spellEnd"/>
            <w:r w:rsidRPr="000146EB">
              <w:t xml:space="preserve">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Composition</w:t>
            </w:r>
            <w:proofErr w:type="spellEnd"/>
            <w:r w:rsidRPr="000146EB">
              <w:t xml:space="preserve">;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asymmetrical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unity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integrity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core</w:t>
            </w:r>
            <w:proofErr w:type="spellEnd"/>
            <w:r w:rsidRPr="000146EB">
              <w:t xml:space="preserve">-form </w:t>
            </w:r>
            <w:proofErr w:type="spellStart"/>
            <w:r w:rsidRPr="000146EB">
              <w:t>relations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deformation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simplification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surface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partitioning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space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analysis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</w:t>
            </w:r>
            <w:proofErr w:type="spellStart"/>
            <w:r w:rsidRPr="000146EB">
              <w:t>still</w:t>
            </w:r>
            <w:proofErr w:type="spellEnd"/>
            <w:r w:rsidRPr="000146EB">
              <w:t xml:space="preserve"> life, </w:t>
            </w:r>
            <w:proofErr w:type="spellStart"/>
            <w:r w:rsidRPr="000146EB">
              <w:t>landscape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outdoor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works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through</w:t>
            </w:r>
            <w:proofErr w:type="spellEnd"/>
            <w:r w:rsidRPr="000146EB">
              <w:t xml:space="preserve">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Composition</w:t>
            </w:r>
            <w:proofErr w:type="spellEnd"/>
            <w:r w:rsidRPr="000146EB">
              <w:t xml:space="preserve">;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: </w:t>
            </w:r>
            <w:proofErr w:type="spellStart"/>
            <w:r w:rsidRPr="000146EB">
              <w:t>asymmetrical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symmetrical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balance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unity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integrity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core</w:t>
            </w:r>
            <w:proofErr w:type="spellEnd"/>
            <w:r w:rsidRPr="000146EB">
              <w:t xml:space="preserve">-form </w:t>
            </w:r>
            <w:proofErr w:type="spellStart"/>
            <w:r w:rsidRPr="000146EB">
              <w:t>relations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deformation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simplification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surface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partitioning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space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analysis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etude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researches</w:t>
            </w:r>
            <w:proofErr w:type="spellEnd"/>
            <w:r w:rsidRPr="000146EB">
              <w:t xml:space="preserve"> on </w:t>
            </w:r>
            <w:proofErr w:type="spellStart"/>
            <w:r w:rsidRPr="000146EB">
              <w:t>still</w:t>
            </w:r>
            <w:proofErr w:type="spellEnd"/>
            <w:r w:rsidRPr="000146EB">
              <w:t xml:space="preserve"> life, </w:t>
            </w:r>
            <w:proofErr w:type="spellStart"/>
            <w:r w:rsidRPr="000146EB">
              <w:t>landscape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indoor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and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outdoor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works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through</w:t>
            </w:r>
            <w:proofErr w:type="spellEnd"/>
            <w:r w:rsidRPr="000146EB">
              <w:t xml:space="preserve"> artist </w:t>
            </w:r>
            <w:proofErr w:type="spellStart"/>
            <w:r w:rsidRPr="000146EB">
              <w:t>samples</w:t>
            </w:r>
            <w:proofErr w:type="spellEnd"/>
            <w:r w:rsidRPr="000146EB">
              <w:t xml:space="preserve">. </w:t>
            </w:r>
            <w:proofErr w:type="spellStart"/>
            <w:r w:rsidRPr="000146EB">
              <w:t>watercolor</w:t>
            </w:r>
            <w:proofErr w:type="spellEnd"/>
            <w:r w:rsidRPr="000146EB">
              <w:t xml:space="preserve">, </w:t>
            </w:r>
            <w:proofErr w:type="spellStart"/>
            <w:r w:rsidRPr="000146EB">
              <w:t>acrylic</w:t>
            </w:r>
            <w:proofErr w:type="spellEnd"/>
          </w:p>
        </w:tc>
      </w:tr>
      <w:tr w:rsidR="00C66F05" w:rsidRPr="00E131A3" w:rsidTr="00132C6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66F05" w:rsidRPr="000146EB" w:rsidRDefault="00C66F05" w:rsidP="00C66F05">
            <w:proofErr w:type="spellStart"/>
            <w:r w:rsidRPr="000146EB">
              <w:t>End</w:t>
            </w:r>
            <w:proofErr w:type="spellEnd"/>
            <w:r w:rsidRPr="000146EB">
              <w:t xml:space="preserve"> of </w:t>
            </w:r>
            <w:proofErr w:type="spellStart"/>
            <w:r w:rsidRPr="000146EB">
              <w:t>term</w:t>
            </w:r>
            <w:proofErr w:type="spellEnd"/>
            <w:r w:rsidRPr="000146EB">
              <w:t xml:space="preserve"> </w:t>
            </w:r>
            <w:proofErr w:type="spellStart"/>
            <w:r w:rsidRPr="000146EB">
              <w:t>evaluations</w:t>
            </w:r>
            <w:proofErr w:type="spellEnd"/>
            <w:r w:rsidRPr="000146EB">
              <w:t>.</w:t>
            </w:r>
          </w:p>
        </w:tc>
      </w:tr>
      <w:tr w:rsidR="00C66F05" w:rsidRPr="00E131A3" w:rsidTr="00132C6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66F05" w:rsidRPr="00E131A3" w:rsidRDefault="00C66F05" w:rsidP="00C66F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6F05" w:rsidRDefault="00C66F05" w:rsidP="00C66F05">
            <w:r w:rsidRPr="000146EB">
              <w:t xml:space="preserve">Final </w:t>
            </w:r>
            <w:proofErr w:type="spellStart"/>
            <w:r w:rsidRPr="000146EB">
              <w:t>weeks</w:t>
            </w:r>
            <w:proofErr w:type="spellEnd"/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3127CC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C316A9DF5604078AEC00E4C0099C61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3127CC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Project Observation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2DFFC5F77E844B908C887B7BA46D7B8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39F5BE04E5EC438A84212F11BABB9F6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Comprehending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basic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concepts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elements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principles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Acquisitioning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history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Evaluating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with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critical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approach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having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review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literature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678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scientific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philosophical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cultural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follow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relevant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developments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1099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Experiencing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materials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techniques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production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3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skills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interdisciplinary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study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transferring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them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theoretical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or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articulacy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; be </w:t>
            </w:r>
            <w:proofErr w:type="spellStart"/>
            <w:r w:rsidRPr="00AC3A92">
              <w:rPr>
                <w:color w:val="000000"/>
              </w:rPr>
              <w:t>able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express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different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stages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various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techniques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programs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order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make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appropriate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ability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perform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experimental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by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ways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alternative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solutions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for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problems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encountered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14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Executing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creative</w:t>
            </w:r>
            <w:proofErr w:type="spellEnd"/>
            <w:r w:rsidRPr="00AC3A92">
              <w:rPr>
                <w:color w:val="000000"/>
              </w:rPr>
              <w:t xml:space="preserve">, </w:t>
            </w:r>
            <w:proofErr w:type="spellStart"/>
            <w:r w:rsidRPr="00AC3A92">
              <w:rPr>
                <w:color w:val="000000"/>
              </w:rPr>
              <w:t>innovative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original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projects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individually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collaboration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theoretical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applied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knowledge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2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a </w:t>
            </w:r>
            <w:proofErr w:type="spellStart"/>
            <w:r w:rsidRPr="00AC3A92">
              <w:rPr>
                <w:color w:val="000000"/>
              </w:rPr>
              <w:t>critical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perspective</w:t>
            </w:r>
            <w:proofErr w:type="spellEnd"/>
            <w:r w:rsidRPr="00AC3A92">
              <w:rPr>
                <w:color w:val="000000"/>
              </w:rPr>
              <w:t xml:space="preserve"> on </w:t>
            </w:r>
            <w:proofErr w:type="spellStart"/>
            <w:r w:rsidRPr="00AC3A92">
              <w:rPr>
                <w:color w:val="000000"/>
              </w:rPr>
              <w:t>own</w:t>
            </w:r>
            <w:proofErr w:type="spellEnd"/>
            <w:r w:rsidRPr="00AC3A92">
              <w:rPr>
                <w:color w:val="000000"/>
              </w:rPr>
              <w:t xml:space="preserve"> art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consider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criticisms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audiences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68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Paying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attention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ethical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rules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Default="00B706D2" w:rsidP="00B706D2">
            <w:pPr>
              <w:jc w:val="center"/>
            </w:pPr>
            <w:r w:rsidRPr="00660BF3">
              <w:t>4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152D8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Associate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N.Müge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SELÇUK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152D8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2DD30B32">
                  <wp:extent cx="737870" cy="3536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910892">
        <w:rPr>
          <w:rFonts w:ascii="Times New Roman" w:hAnsi="Times New Roman" w:cs="Times New Roman"/>
          <w:lang w:val="en-US"/>
        </w:rPr>
        <w:t>10.07.</w:t>
      </w:r>
      <w:r w:rsidR="00CD22B0">
        <w:rPr>
          <w:rFonts w:ascii="Times New Roman" w:hAnsi="Times New Roman" w:cs="Times New Roman"/>
          <w:lang w:val="en-US"/>
        </w:rPr>
        <w:t>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52" w:rsidRDefault="00F63E52" w:rsidP="00B41ECB">
      <w:pPr>
        <w:spacing w:after="0" w:line="240" w:lineRule="auto"/>
      </w:pPr>
      <w:r>
        <w:separator/>
      </w:r>
    </w:p>
  </w:endnote>
  <w:endnote w:type="continuationSeparator" w:id="0">
    <w:p w:rsidR="00F63E52" w:rsidRDefault="00F63E52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52D88">
      <w:rPr>
        <w:sz w:val="20"/>
        <w:szCs w:val="20"/>
      </w:rPr>
      <w:t xml:space="preserve">VISUAL ART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152D88">
      <w:rPr>
        <w:sz w:val="20"/>
        <w:szCs w:val="20"/>
      </w:rPr>
      <w:t>VISUAL ART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152D8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152D88">
      <w:rPr>
        <w:sz w:val="20"/>
        <w:szCs w:val="20"/>
      </w:rPr>
      <w:t>ESOGU VISUAL ART DEPARTMENT © 2024</w:t>
    </w:r>
    <w:r>
      <w:rPr>
        <w:sz w:val="20"/>
        <w:szCs w:val="20"/>
      </w:rPr>
      <w:t xml:space="preserve"> </w:t>
    </w:r>
    <w:r w:rsidR="00CA0228" w:rsidRPr="00CA022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52" w:rsidRDefault="00F63E52" w:rsidP="00B41ECB">
      <w:pPr>
        <w:spacing w:after="0" w:line="240" w:lineRule="auto"/>
      </w:pPr>
      <w:r>
        <w:separator/>
      </w:r>
    </w:p>
  </w:footnote>
  <w:footnote w:type="continuationSeparator" w:id="0">
    <w:p w:rsidR="00F63E52" w:rsidRDefault="00F63E52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52D88"/>
    <w:rsid w:val="001620F8"/>
    <w:rsid w:val="00165EC8"/>
    <w:rsid w:val="001701C3"/>
    <w:rsid w:val="001822C9"/>
    <w:rsid w:val="001831D8"/>
    <w:rsid w:val="001A110D"/>
    <w:rsid w:val="001A4A1A"/>
    <w:rsid w:val="001C1EB9"/>
    <w:rsid w:val="001E1BF3"/>
    <w:rsid w:val="002125A7"/>
    <w:rsid w:val="00215716"/>
    <w:rsid w:val="002400EF"/>
    <w:rsid w:val="00285FA2"/>
    <w:rsid w:val="002C2A55"/>
    <w:rsid w:val="002C3897"/>
    <w:rsid w:val="002C392C"/>
    <w:rsid w:val="002E1A0B"/>
    <w:rsid w:val="00306FCB"/>
    <w:rsid w:val="003127CC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895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D2D82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0892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706D2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66F05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5DB9"/>
    <w:rsid w:val="00F63E52"/>
    <w:rsid w:val="00F83DFD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392E2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C316A9DF5604078AEC00E4C0099C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07A1-3B49-4B86-92E7-7A49CECE53FC}"/>
      </w:docPartPr>
      <w:docPartBody>
        <w:p w:rsidR="003E6032" w:rsidRDefault="005B3216" w:rsidP="005B3216">
          <w:pPr>
            <w:pStyle w:val="BC316A9DF5604078AEC00E4C0099C61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DFFC5F77E844B908C887B7BA46D7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FAD8D-2DD8-4E82-8179-F8C7110C47F8}"/>
      </w:docPartPr>
      <w:docPartBody>
        <w:p w:rsidR="003E6032" w:rsidRDefault="005B3216" w:rsidP="005B3216">
          <w:pPr>
            <w:pStyle w:val="2DFFC5F77E844B908C887B7BA46D7B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9F5BE04E5EC438A84212F11BABB9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199EB3-8904-43F6-9AA6-6D2F2A6A7F56}"/>
      </w:docPartPr>
      <w:docPartBody>
        <w:p w:rsidR="003E6032" w:rsidRDefault="005B3216" w:rsidP="005B3216">
          <w:pPr>
            <w:pStyle w:val="39F5BE04E5EC438A84212F11BABB9F65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12781"/>
    <w:rsid w:val="00336011"/>
    <w:rsid w:val="003B6273"/>
    <w:rsid w:val="003D01C8"/>
    <w:rsid w:val="003E28FA"/>
    <w:rsid w:val="003E6032"/>
    <w:rsid w:val="00423541"/>
    <w:rsid w:val="00516A56"/>
    <w:rsid w:val="005B321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32E01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321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BC316A9DF5604078AEC00E4C0099C613">
    <w:name w:val="BC316A9DF5604078AEC00E4C0099C613"/>
    <w:rsid w:val="005B3216"/>
  </w:style>
  <w:style w:type="paragraph" w:customStyle="1" w:styleId="2DFFC5F77E844B908C887B7BA46D7B89">
    <w:name w:val="2DFFC5F77E844B908C887B7BA46D7B89"/>
    <w:rsid w:val="005B3216"/>
  </w:style>
  <w:style w:type="paragraph" w:customStyle="1" w:styleId="39F5BE04E5EC438A84212F11BABB9F65">
    <w:name w:val="39F5BE04E5EC438A84212F11BABB9F65"/>
    <w:rsid w:val="005B3216"/>
  </w:style>
  <w:style w:type="paragraph" w:customStyle="1" w:styleId="D153FB6AED3142EF97791477E31613E0">
    <w:name w:val="D153FB6AED3142EF97791477E31613E0"/>
    <w:rsid w:val="005B3216"/>
  </w:style>
  <w:style w:type="paragraph" w:customStyle="1" w:styleId="E06B29499F38405EA0561CBCAB3DBA84">
    <w:name w:val="E06B29499F38405EA0561CBCAB3DBA84"/>
    <w:rsid w:val="005B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5C90-E473-4C42-A94E-C2CB3B37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mselcuk</cp:lastModifiedBy>
  <cp:revision>4</cp:revision>
  <cp:lastPrinted>2015-11-09T10:21:00Z</cp:lastPrinted>
  <dcterms:created xsi:type="dcterms:W3CDTF">2024-08-01T15:27:00Z</dcterms:created>
  <dcterms:modified xsi:type="dcterms:W3CDTF">2024-08-01T15:39:00Z</dcterms:modified>
</cp:coreProperties>
</file>